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</w:tblGrid>
      <w:tr w:rsidR="00CB4A93" w:rsidTr="00CB4A93">
        <w:tc>
          <w:tcPr>
            <w:tcW w:w="4863" w:type="dxa"/>
          </w:tcPr>
          <w:p w:rsidR="00CB4A93" w:rsidRDefault="00CB4A93">
            <w:pPr>
              <w:ind w:firstLine="709"/>
              <w:jc w:val="center"/>
              <w:rPr>
                <w:rFonts w:ascii="Arial" w:eastAsia="Times New Roman" w:hAnsi="Arial" w:cs="Arial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</w:rPr>
              <w:t>УТВЕРЖДЕНА</w:t>
            </w:r>
          </w:p>
          <w:p w:rsidR="00CB4A93" w:rsidRDefault="00CB4A93">
            <w:pPr>
              <w:ind w:firstLine="709"/>
              <w:jc w:val="center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Постановлением администрации муниципального образования городской округ Люберцы</w:t>
            </w:r>
          </w:p>
          <w:p w:rsidR="00CB4A93" w:rsidRDefault="00CB4A93">
            <w:pPr>
              <w:ind w:firstLine="709"/>
              <w:jc w:val="center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Московской области</w:t>
            </w:r>
          </w:p>
          <w:p w:rsidR="00CB4A93" w:rsidRDefault="00CB4A93">
            <w:pPr>
              <w:tabs>
                <w:tab w:val="left" w:pos="851"/>
              </w:tabs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3"/>
              </w:rPr>
              <w:t>от 30.09.2019 № 3629-ПА</w:t>
            </w:r>
          </w:p>
          <w:p w:rsidR="00CB4A93" w:rsidRDefault="00CB4A9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:rsidR="00CB4A93" w:rsidRDefault="00CB4A93" w:rsidP="00CB4A93">
      <w:pPr>
        <w:jc w:val="center"/>
        <w:rPr>
          <w:rFonts w:ascii="Arial" w:eastAsia="Times New Roman" w:hAnsi="Arial" w:cs="Arial"/>
          <w:highlight w:val="yellow"/>
        </w:rPr>
      </w:pPr>
      <w:r>
        <w:rPr>
          <w:rFonts w:ascii="Arial" w:hAnsi="Arial" w:cs="Arial"/>
          <w:b/>
          <w:bCs/>
        </w:rPr>
        <w:t>Методика определения нормативных затрат на оказание муниципальных услуг по реализации дополнительных общеобразовательных общеразвивающих программ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</w:p>
    <w:p w:rsidR="00CB4A93" w:rsidRDefault="00CB4A93" w:rsidP="00CB4A93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Общие положения</w:t>
      </w:r>
    </w:p>
    <w:p w:rsidR="00CB4A93" w:rsidRDefault="00CB4A93" w:rsidP="00CB4A93">
      <w:pPr>
        <w:tabs>
          <w:tab w:val="left" w:pos="142"/>
        </w:tabs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CB4A93" w:rsidRDefault="00CB4A93" w:rsidP="00CB4A93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Настоящая методика определения нормативных затрат на оказание муниципальных услуг по реализации дополнительных общеобразовательных общеразвивающих программ (далее – методика) устанавливает порядок определения величины составляющих базовых нормативов затрат.</w:t>
      </w:r>
    </w:p>
    <w:p w:rsidR="00CB4A93" w:rsidRDefault="00CB4A93" w:rsidP="00CB4A93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Настоящая методика </w:t>
      </w:r>
      <w:r>
        <w:rPr>
          <w:rFonts w:ascii="Arial" w:hAnsi="Arial" w:cs="Arial"/>
          <w:spacing w:val="-2"/>
        </w:rPr>
        <w:t>применяется при оказании услуг по реализации дополнительных общеобразовательных общеразвивающих программ в системе персонифицированного финансирования, а также в целях реализации обязательств перед частными образовательными организациями (индивидуальными предпринимателя), возникающих в рамках системы персонифицированного финансирования.</w:t>
      </w:r>
      <w:r>
        <w:rPr>
          <w:rFonts w:ascii="Arial" w:hAnsi="Arial" w:cs="Arial"/>
        </w:rPr>
        <w:t xml:space="preserve"> </w:t>
      </w:r>
    </w:p>
    <w:p w:rsidR="00CB4A93" w:rsidRDefault="00CB4A93" w:rsidP="00CB4A93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Настоящая </w:t>
      </w:r>
      <w:r>
        <w:rPr>
          <w:rFonts w:ascii="Arial" w:hAnsi="Arial" w:cs="Arial"/>
          <w:bCs/>
        </w:rPr>
        <w:t>М</w:t>
      </w:r>
      <w:r>
        <w:rPr>
          <w:rFonts w:ascii="Arial" w:hAnsi="Arial" w:cs="Arial"/>
        </w:rPr>
        <w:t xml:space="preserve">етодика </w:t>
      </w:r>
      <w:r>
        <w:rPr>
          <w:rFonts w:ascii="Arial" w:hAnsi="Arial" w:cs="Arial"/>
          <w:spacing w:val="-1"/>
        </w:rPr>
        <w:t>разработана в целях:</w:t>
      </w:r>
    </w:p>
    <w:p w:rsidR="00CB4A93" w:rsidRDefault="00CB4A93" w:rsidP="00CB4A93">
      <w:pPr>
        <w:shd w:val="clear" w:color="auto" w:fill="FFFFFF"/>
        <w:tabs>
          <w:tab w:val="left" w:pos="902"/>
        </w:tabs>
        <w:ind w:firstLine="709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 xml:space="preserve">установления экономически обоснованных механизмов и единых методов определения </w:t>
      </w:r>
      <w:r>
        <w:rPr>
          <w:rFonts w:ascii="Arial" w:hAnsi="Arial" w:cs="Arial"/>
        </w:rPr>
        <w:t>нормативных затрат на оказание муниципальных услуг по реализации дополнительных общеобразовательных общеразвивающих программ</w:t>
      </w:r>
      <w:r>
        <w:rPr>
          <w:rFonts w:ascii="Arial" w:hAnsi="Arial" w:cs="Arial"/>
          <w:spacing w:val="-1"/>
        </w:rPr>
        <w:t>;</w:t>
      </w:r>
    </w:p>
    <w:p w:rsidR="00CB4A93" w:rsidRDefault="00CB4A93" w:rsidP="00CB4A93">
      <w:pPr>
        <w:shd w:val="clear" w:color="auto" w:fill="FFFFFF"/>
        <w:tabs>
          <w:tab w:val="left" w:pos="88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обеспечения финансовой </w:t>
      </w:r>
      <w:proofErr w:type="gramStart"/>
      <w:r>
        <w:rPr>
          <w:rFonts w:ascii="Arial" w:hAnsi="Arial" w:cs="Arial"/>
        </w:rPr>
        <w:t>прозрачности процедур планирования объемов бюджетных ассигнований</w:t>
      </w:r>
      <w:proofErr w:type="gramEnd"/>
      <w:r>
        <w:rPr>
          <w:rFonts w:ascii="Arial" w:hAnsi="Arial" w:cs="Arial"/>
        </w:rPr>
        <w:t xml:space="preserve"> на финансовое обеспечение дополнительного образования.</w:t>
      </w:r>
    </w:p>
    <w:p w:rsidR="00CB4A93" w:rsidRDefault="00CB4A93" w:rsidP="00CB4A93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Образовательные организации, организации, осуществляющие обучение, в том числе организации культуры, реализующие дополнительные общеразвивающие программы в рамках системы персонифицированного финансирования, вправе установить цену оказания муниципальной услуги по реализации дополнительной общеразвивающей программы в расчете на человеко-час в размере, меньшем, чем нормативные затраты, рассчитанные в порядке, установленном настоящей методикой</w:t>
      </w:r>
      <w:r>
        <w:rPr>
          <w:rFonts w:ascii="Arial" w:hAnsi="Arial" w:cs="Arial"/>
          <w:spacing w:val="-2"/>
        </w:rPr>
        <w:t>.</w:t>
      </w:r>
    </w:p>
    <w:p w:rsidR="00CB4A93" w:rsidRDefault="00CB4A93" w:rsidP="00CB4A93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CB4A93" w:rsidRDefault="00CB4A93" w:rsidP="00CB4A93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885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 нормативных затрат на оказание муниципальных услуг по реализации дополнительных общеобразовательных общеразвивающих программ</w:t>
      </w:r>
    </w:p>
    <w:p w:rsidR="00CB4A93" w:rsidRDefault="00CB4A93" w:rsidP="00CB4A93">
      <w:pPr>
        <w:pStyle w:val="a6"/>
        <w:ind w:firstLine="885"/>
        <w:rPr>
          <w:rFonts w:ascii="Arial" w:hAnsi="Arial" w:cs="Arial"/>
        </w:rPr>
      </w:pPr>
    </w:p>
    <w:p w:rsidR="00CB4A93" w:rsidRDefault="00CB4A93" w:rsidP="00CB4A93">
      <w:pPr>
        <w:numPr>
          <w:ilvl w:val="0"/>
          <w:numId w:val="2"/>
        </w:numPr>
        <w:kinsoku w:val="0"/>
        <w:overflowPunct w:val="0"/>
        <w:spacing w:after="0" w:line="240" w:lineRule="auto"/>
        <w:ind w:left="0" w:firstLine="709"/>
        <w:jc w:val="both"/>
        <w:textAlignment w:val="baseline"/>
        <w:rPr>
          <w:rFonts w:ascii="Arial" w:hAnsi="Arial" w:cs="Arial"/>
        </w:rPr>
      </w:pPr>
      <w:proofErr w:type="gramStart"/>
      <w:r>
        <w:rPr>
          <w:rFonts w:ascii="Arial" w:eastAsia="MS PGothic" w:hAnsi="Arial" w:cs="Arial"/>
          <w:bCs/>
          <w:kern w:val="24"/>
        </w:rPr>
        <w:t>Нормативные затраты на оказание муниципальных  услуг по реализации дополнительных общеобразовательных общеразвивающих программ определяются в расчете на человеко-час по каждому виду и направленности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</w:t>
      </w:r>
      <w:proofErr w:type="gramEnd"/>
      <w:r>
        <w:rPr>
          <w:rFonts w:ascii="Arial" w:eastAsia="MS PGothic" w:hAnsi="Arial" w:cs="Arial"/>
          <w:bCs/>
          <w:kern w:val="24"/>
        </w:rPr>
        <w:t xml:space="preserve"> здоровья обучающихся, а также с учетом иных предусмотренных Федеральным законом </w:t>
      </w:r>
      <w:r>
        <w:rPr>
          <w:rFonts w:ascii="Arial" w:hAnsi="Arial" w:cs="Arial"/>
        </w:rPr>
        <w:t xml:space="preserve">от 29.12.2012  № </w:t>
      </w:r>
      <w:r>
        <w:rPr>
          <w:rFonts w:ascii="Arial" w:eastAsia="MS PGothic" w:hAnsi="Arial" w:cs="Arial"/>
          <w:bCs/>
          <w:kern w:val="24"/>
        </w:rPr>
        <w:t xml:space="preserve">273-ФЗ </w:t>
      </w:r>
      <w:r>
        <w:rPr>
          <w:rFonts w:ascii="Arial" w:hAnsi="Arial" w:cs="Arial"/>
        </w:rPr>
        <w:t xml:space="preserve"> «Об образовании в Российской Федерации» </w:t>
      </w:r>
      <w:r>
        <w:rPr>
          <w:rFonts w:ascii="Arial" w:eastAsia="MS PGothic" w:hAnsi="Arial" w:cs="Arial"/>
          <w:bCs/>
          <w:kern w:val="24"/>
        </w:rPr>
        <w:t>особенностей организации и осуществления образовательных услуг (для различных категорий обучающихся).</w:t>
      </w:r>
    </w:p>
    <w:p w:rsidR="00CB4A93" w:rsidRDefault="00CB4A93" w:rsidP="00CB4A93">
      <w:pPr>
        <w:kinsoku w:val="0"/>
        <w:overflowPunct w:val="0"/>
        <w:ind w:firstLine="709"/>
        <w:jc w:val="both"/>
        <w:textAlignment w:val="baseline"/>
        <w:rPr>
          <w:rFonts w:ascii="Arial" w:hAnsi="Arial" w:cs="Arial"/>
        </w:rPr>
      </w:pPr>
      <w:r>
        <w:rPr>
          <w:rFonts w:ascii="Arial" w:eastAsia="MS PGothic" w:hAnsi="Arial" w:cs="Arial"/>
          <w:bCs/>
          <w:kern w:val="24"/>
        </w:rPr>
        <w:t>Объем муниципальных</w:t>
      </w:r>
      <w:r>
        <w:rPr>
          <w:rFonts w:ascii="Arial" w:hAnsi="Arial" w:cs="Arial"/>
        </w:rPr>
        <w:t xml:space="preserve"> </w:t>
      </w:r>
      <w:r>
        <w:rPr>
          <w:rFonts w:ascii="Arial" w:eastAsia="MS PGothic" w:hAnsi="Arial" w:cs="Arial"/>
          <w:bCs/>
          <w:kern w:val="24"/>
        </w:rPr>
        <w:t xml:space="preserve">услуг по реализации дополнительных общеобразовательных общеразвивающих программ определяется образовательной программой, разработанной и </w:t>
      </w:r>
      <w:r>
        <w:rPr>
          <w:rFonts w:ascii="Arial" w:eastAsia="MS PGothic" w:hAnsi="Arial" w:cs="Arial"/>
          <w:bCs/>
          <w:kern w:val="24"/>
        </w:rPr>
        <w:lastRenderedPageBreak/>
        <w:t xml:space="preserve">утвержденной организацией, осуществляющей образовательную деятельность, если иное не установлено федеральными законами. </w:t>
      </w:r>
    </w:p>
    <w:p w:rsidR="00CB4A93" w:rsidRDefault="00CB4A93" w:rsidP="00CB4A93">
      <w:pPr>
        <w:numPr>
          <w:ilvl w:val="0"/>
          <w:numId w:val="2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 xml:space="preserve">Нормативные затраты на </w:t>
      </w:r>
      <w:r>
        <w:rPr>
          <w:rFonts w:ascii="Arial" w:eastAsia="MS PGothic" w:hAnsi="Arial" w:cs="Arial"/>
          <w:bCs/>
          <w:kern w:val="24"/>
        </w:rPr>
        <w:t>оказание муниципальных</w:t>
      </w:r>
      <w:r>
        <w:rPr>
          <w:rFonts w:ascii="Arial" w:hAnsi="Arial" w:cs="Arial"/>
        </w:rPr>
        <w:t xml:space="preserve"> </w:t>
      </w:r>
      <w:r>
        <w:rPr>
          <w:rFonts w:ascii="Arial" w:eastAsia="MS PGothic" w:hAnsi="Arial" w:cs="Arial"/>
          <w:bCs/>
          <w:kern w:val="24"/>
        </w:rPr>
        <w:t>услуг по реализации дополнительных общеобразовательных общеразвивающих программ определяются по следующей формуле:</w:t>
      </w:r>
    </w:p>
    <w:p w:rsidR="00CB4A93" w:rsidRDefault="00CB4A93" w:rsidP="00CB4A93">
      <w:pPr>
        <w:shd w:val="clear" w:color="auto" w:fill="FFFFFF"/>
        <w:tabs>
          <w:tab w:val="left" w:pos="883"/>
        </w:tabs>
        <w:ind w:left="709"/>
        <w:contextualSpacing/>
        <w:jc w:val="center"/>
        <w:rPr>
          <w:rFonts w:ascii="Arial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</m:t>
            </m:r>
          </m:sub>
        </m:sSub>
        <m:r>
          <w:rPr>
            <w:rFonts w:ascii="Cambria Math" w:hAnsi="Cambria Math" w:cs="Arial"/>
            <w:spacing w:val="-1"/>
          </w:rPr>
          <m:t xml:space="preserve">= </m:t>
        </m:r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 xml:space="preserve">iбаз </m:t>
            </m:r>
          </m:sub>
        </m:sSub>
        <m:r>
          <w:rPr>
            <w:rFonts w:ascii="Cambria Math" w:hAnsi="Cambria Math" w:cs="Arial"/>
            <w:spacing w:val="-1"/>
          </w:rPr>
          <m:t xml:space="preserve">× </m:t>
        </m:r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spacing w:val="-1"/>
              </w:rPr>
              <m:t>отр</m:t>
            </m:r>
          </m:sub>
        </m:sSub>
      </m:oMath>
      <w:r>
        <w:rPr>
          <w:rFonts w:ascii="Arial" w:hAnsi="Arial" w:cs="Arial"/>
          <w:spacing w:val="-1"/>
        </w:rPr>
        <w:t xml:space="preserve">  , </w:t>
      </w:r>
      <w:r>
        <w:rPr>
          <w:rFonts w:ascii="Arial" w:hAnsi="Arial" w:cs="Arial"/>
        </w:rPr>
        <w:t>где</w:t>
      </w:r>
    </w:p>
    <w:p w:rsidR="00CB4A93" w:rsidRDefault="00CB4A93" w:rsidP="00CB4A93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</m:t>
            </m:r>
          </m:sub>
        </m:sSub>
        <m:r>
          <w:rPr>
            <w:rFonts w:ascii="Cambria Math" w:hAnsi="Cambria Math" w:cs="Arial"/>
            <w:spacing w:val="-1"/>
          </w:rPr>
          <m:t xml:space="preserve"> </m:t>
        </m:r>
      </m:oMath>
      <w:r>
        <w:rPr>
          <w:rFonts w:ascii="Arial" w:hAnsi="Arial" w:cs="Arial"/>
        </w:rPr>
        <w:t xml:space="preserve">– нормативные затраты на оказание </w:t>
      </w:r>
      <w:proofErr w:type="spellStart"/>
      <w:r>
        <w:rPr>
          <w:rFonts w:ascii="Arial" w:hAnsi="Arial" w:cs="Arial"/>
          <w:i/>
          <w:lang w:val="en-US"/>
        </w:rPr>
        <w:t>i</w:t>
      </w:r>
      <w:proofErr w:type="spellEnd"/>
      <w:r>
        <w:rPr>
          <w:rFonts w:ascii="Arial" w:hAnsi="Arial" w:cs="Arial"/>
        </w:rPr>
        <w:t xml:space="preserve">-ой муниципальной услуги по реализации </w:t>
      </w:r>
      <w:r>
        <w:rPr>
          <w:rFonts w:ascii="Arial" w:eastAsia="MS PGothic" w:hAnsi="Arial" w:cs="Arial"/>
          <w:bCs/>
          <w:kern w:val="24"/>
        </w:rPr>
        <w:t>дополнительных общеобразовательных общеразвивающих программ;</w:t>
      </w:r>
    </w:p>
    <w:p w:rsidR="00CB4A93" w:rsidRDefault="00CB4A93" w:rsidP="00CB4A93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 xml:space="preserve">iбаз </m:t>
            </m:r>
          </m:sub>
        </m:sSub>
      </m:oMath>
      <w:r>
        <w:rPr>
          <w:rFonts w:ascii="Arial" w:eastAsia="MS PGothic" w:hAnsi="Arial" w:cs="Arial"/>
          <w:b/>
          <w:bCs/>
          <w:i/>
          <w:kern w:val="24"/>
        </w:rPr>
        <w:t xml:space="preserve"> </w:t>
      </w:r>
      <w:r>
        <w:rPr>
          <w:rFonts w:ascii="Arial" w:eastAsia="MS PGothic" w:hAnsi="Arial" w:cs="Arial"/>
          <w:bCs/>
          <w:kern w:val="24"/>
        </w:rPr>
        <w:t xml:space="preserve">– базовый </w:t>
      </w:r>
      <w:r>
        <w:rPr>
          <w:rFonts w:ascii="Arial" w:hAnsi="Arial" w:cs="Arial"/>
        </w:rPr>
        <w:t xml:space="preserve">норматив затрат на оказание </w:t>
      </w:r>
      <w:proofErr w:type="spellStart"/>
      <w:r>
        <w:rPr>
          <w:rFonts w:ascii="Arial" w:hAnsi="Arial" w:cs="Arial"/>
          <w:i/>
          <w:lang w:val="en-US"/>
        </w:rPr>
        <w:t>i</w:t>
      </w:r>
      <w:proofErr w:type="spellEnd"/>
      <w:r>
        <w:rPr>
          <w:rFonts w:ascii="Arial" w:hAnsi="Arial" w:cs="Arial"/>
        </w:rPr>
        <w:t xml:space="preserve">-той муниципальной услуги по реализации </w:t>
      </w:r>
      <w:r>
        <w:rPr>
          <w:rFonts w:ascii="Arial" w:eastAsia="MS PGothic" w:hAnsi="Arial" w:cs="Arial"/>
          <w:bCs/>
          <w:kern w:val="24"/>
        </w:rPr>
        <w:t>дополнительных общеобразовательных общеразвивающих программ;</w:t>
      </w:r>
    </w:p>
    <w:p w:rsidR="00CB4A93" w:rsidRDefault="00CB4A93" w:rsidP="00CB4A93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spacing w:val="-1"/>
              </w:rPr>
              <m:t>отр</m:t>
            </m:r>
          </m:sub>
        </m:sSub>
      </m:oMath>
      <w:r>
        <w:rPr>
          <w:rFonts w:ascii="Arial" w:eastAsia="MS PGothic" w:hAnsi="Arial" w:cs="Arial"/>
          <w:b/>
          <w:bCs/>
          <w:i/>
          <w:kern w:val="24"/>
        </w:rPr>
        <w:t xml:space="preserve"> </w:t>
      </w:r>
      <w:proofErr w:type="gramStart"/>
      <w:r>
        <w:rPr>
          <w:rFonts w:ascii="Arial" w:eastAsia="MS PGothic" w:hAnsi="Arial" w:cs="Arial"/>
          <w:bCs/>
          <w:kern w:val="24"/>
        </w:rPr>
        <w:t xml:space="preserve">– отраслевой корректирующий коэффициент, отражающий объективные характеристики образовательных организаций и специфику оказываемых ими услуг по реализации дополнительных общеобразовательных общеразвивающих программ, включая форму обучения, сетевую форму реализации образовательных программ, образовательные технологии, специальные условия получения образования обучающимися с ограниченными возможностями здоровья. </w:t>
      </w:r>
      <w:proofErr w:type="gramEnd"/>
    </w:p>
    <w:p w:rsidR="00CB4A93" w:rsidRDefault="00CB4A93" w:rsidP="00CB4A93">
      <w:pPr>
        <w:ind w:firstLine="709"/>
        <w:jc w:val="both"/>
        <w:rPr>
          <w:rFonts w:ascii="Arial" w:eastAsia="Times New Roman" w:hAnsi="Arial" w:cs="Arial"/>
          <w:spacing w:val="-1"/>
        </w:rPr>
      </w:pPr>
      <w:r>
        <w:rPr>
          <w:rFonts w:ascii="Arial" w:hAnsi="Arial" w:cs="Arial"/>
          <w:spacing w:val="-1"/>
        </w:rPr>
        <w:t xml:space="preserve">Базовый норматив затрат на оказание i-той муниципальной услуги по реализации дополнительных общеобразовательных общеразвивающих программ рассчитываются по следующей формуле: </w:t>
      </w:r>
    </w:p>
    <w:p w:rsidR="00CB4A93" w:rsidRDefault="00CB4A93" w:rsidP="00CB4A93">
      <w:pPr>
        <w:shd w:val="clear" w:color="auto" w:fill="FFFFFF"/>
        <w:tabs>
          <w:tab w:val="left" w:pos="883"/>
        </w:tabs>
        <w:ind w:left="709"/>
        <w:contextualSpacing/>
        <w:jc w:val="center"/>
        <w:rPr>
          <w:rFonts w:ascii="Arial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</m:sSub>
        <m:r>
          <w:rPr>
            <w:rFonts w:ascii="Cambria Math" w:hAnsi="Cambria Math" w:cs="Arial"/>
            <w:spacing w:val="-1"/>
          </w:rPr>
          <m:t xml:space="preserve">= 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непоср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общ</m:t>
            </m:r>
          </m:sup>
        </m:sSubSup>
      </m:oMath>
      <w:r>
        <w:rPr>
          <w:rFonts w:ascii="Arial" w:hAnsi="Arial" w:cs="Arial"/>
          <w:spacing w:val="-1"/>
        </w:rPr>
        <w:t xml:space="preserve">  , </w:t>
      </w:r>
      <w:r>
        <w:rPr>
          <w:rFonts w:ascii="Arial" w:hAnsi="Arial" w:cs="Arial"/>
        </w:rPr>
        <w:t>где</w:t>
      </w:r>
    </w:p>
    <w:p w:rsidR="00CB4A93" w:rsidRDefault="00CB4A93" w:rsidP="00CB4A93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</m:sSub>
      </m:oMath>
      <w:r>
        <w:rPr>
          <w:rFonts w:ascii="Arial" w:eastAsia="MS PGothic" w:hAnsi="Arial" w:cs="Arial"/>
          <w:b/>
          <w:bCs/>
          <w:i/>
          <w:kern w:val="24"/>
        </w:rPr>
        <w:t xml:space="preserve"> </w:t>
      </w:r>
      <w:r>
        <w:rPr>
          <w:rFonts w:ascii="Arial" w:eastAsia="MS PGothic" w:hAnsi="Arial" w:cs="Arial"/>
          <w:bCs/>
          <w:kern w:val="24"/>
        </w:rPr>
        <w:t xml:space="preserve">– базовый </w:t>
      </w:r>
      <w:r>
        <w:rPr>
          <w:rFonts w:ascii="Arial" w:hAnsi="Arial" w:cs="Arial"/>
        </w:rPr>
        <w:t xml:space="preserve">норматив затрат на оказание </w:t>
      </w:r>
      <w:proofErr w:type="spellStart"/>
      <w:r>
        <w:rPr>
          <w:rFonts w:ascii="Arial" w:hAnsi="Arial" w:cs="Arial"/>
          <w:i/>
          <w:lang w:val="en-US"/>
        </w:rPr>
        <w:t>i</w:t>
      </w:r>
      <w:proofErr w:type="spellEnd"/>
      <w:r>
        <w:rPr>
          <w:rFonts w:ascii="Arial" w:hAnsi="Arial" w:cs="Arial"/>
        </w:rPr>
        <w:t xml:space="preserve">-той муниципальной услуги </w:t>
      </w:r>
      <w:r>
        <w:rPr>
          <w:rFonts w:ascii="Arial" w:eastAsia="MS PGothic" w:hAnsi="Arial" w:cs="Arial"/>
          <w:bCs/>
          <w:kern w:val="24"/>
        </w:rPr>
        <w:t>по реализации дополнительных общеобразовательных общеразвивающих программ;</w:t>
      </w:r>
    </w:p>
    <w:p w:rsidR="00CB4A93" w:rsidRDefault="00CB4A93" w:rsidP="00CB4A93">
      <w:pPr>
        <w:ind w:firstLine="709"/>
        <w:jc w:val="both"/>
        <w:rPr>
          <w:rFonts w:ascii="Arial" w:eastAsia="Times New Roman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непоср</m:t>
            </m:r>
          </m:sup>
        </m:sSubSup>
      </m:oMath>
      <w:r>
        <w:rPr>
          <w:rFonts w:ascii="Arial" w:hAnsi="Arial" w:cs="Arial"/>
          <w:bCs/>
          <w:kern w:val="24"/>
          <w:position w:val="-6"/>
          <w:vertAlign w:val="subscript"/>
        </w:rPr>
        <w:t xml:space="preserve"> </w:t>
      </w:r>
      <w:r>
        <w:rPr>
          <w:rFonts w:ascii="Arial" w:eastAsia="MS PGothic" w:hAnsi="Arial" w:cs="Arial"/>
          <w:bCs/>
          <w:kern w:val="24"/>
        </w:rPr>
        <w:t xml:space="preserve">– </w:t>
      </w:r>
      <w:r>
        <w:rPr>
          <w:rFonts w:ascii="Arial" w:hAnsi="Arial" w:cs="Arial"/>
        </w:rPr>
        <w:t xml:space="preserve">базовый норматив затрат, непосредственно связанных с оказанием i-ой муниципальной услуги </w:t>
      </w:r>
      <w:r>
        <w:rPr>
          <w:rFonts w:ascii="Arial" w:eastAsia="MS PGothic" w:hAnsi="Arial" w:cs="Arial"/>
          <w:bCs/>
          <w:kern w:val="24"/>
        </w:rPr>
        <w:t>по реализации дополнительных общеобразовательных общеразвивающих программ;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общ</m:t>
            </m:r>
          </m:sup>
        </m:sSubSup>
      </m:oMath>
      <w:r>
        <w:rPr>
          <w:rFonts w:ascii="Arial" w:hAnsi="Arial" w:cs="Arial"/>
          <w:bCs/>
          <w:kern w:val="24"/>
          <w:position w:val="-6"/>
          <w:vertAlign w:val="subscript"/>
        </w:rPr>
        <w:t xml:space="preserve"> </w:t>
      </w:r>
      <w:r>
        <w:rPr>
          <w:rFonts w:ascii="Arial" w:hAnsi="Arial" w:cs="Arial"/>
        </w:rPr>
        <w:t xml:space="preserve">– базовый норматив затрат на общехозяйственные нужды на оказание i-ой муниципальной услуги по реализации </w:t>
      </w:r>
      <w:r>
        <w:rPr>
          <w:rFonts w:ascii="Arial" w:eastAsia="MS PGothic" w:hAnsi="Arial" w:cs="Arial"/>
          <w:bCs/>
          <w:kern w:val="24"/>
        </w:rPr>
        <w:t xml:space="preserve">дополнительных общеобразовательных общеразвивающих программ. </w:t>
      </w:r>
    </w:p>
    <w:p w:rsidR="00CB4A93" w:rsidRDefault="00CB4A93" w:rsidP="00CB4A93">
      <w:pPr>
        <w:numPr>
          <w:ilvl w:val="0"/>
          <w:numId w:val="2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Базовый норматив затрат, непосредственно связанных с оказанием i-ой муниципальной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-1"/>
        </w:rPr>
        <w:t>услуги по реализации дополнительных общеобразовательных общеразвивающих программ, рассчитывается по следующей формуле:</w:t>
      </w:r>
    </w:p>
    <w:p w:rsidR="00CB4A93" w:rsidRDefault="00CB4A93" w:rsidP="00CB4A93">
      <w:pPr>
        <w:shd w:val="clear" w:color="auto" w:fill="FFFFFF"/>
        <w:tabs>
          <w:tab w:val="left" w:pos="883"/>
        </w:tabs>
        <w:ind w:left="709"/>
        <w:contextualSpacing/>
        <w:jc w:val="center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непоср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  <m:r>
          <w:rPr>
            <w:rFonts w:ascii="Cambria Math" w:hAnsi="Cambria Math" w:cs="Arial"/>
            <w:spacing w:val="-1"/>
          </w:rPr>
          <m:t>+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ИНЗ</m:t>
            </m:r>
          </m:sup>
        </m:sSubSup>
        <m:r>
          <m:rPr>
            <m:sty m:val="p"/>
          </m:rPr>
          <w:rPr>
            <w:rFonts w:ascii="Cambria Math" w:hAnsi="Cambria Math" w:cs="Arial"/>
            <w:spacing w:val="-1"/>
          </w:rPr>
          <m:t xml:space="preserve"> </m:t>
        </m:r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МЗ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УЧ</m:t>
            </m:r>
          </m:sup>
        </m:sSubSup>
      </m:oMath>
      <w:r>
        <w:rPr>
          <w:rFonts w:ascii="Arial" w:hAnsi="Arial" w:cs="Arial"/>
          <w:spacing w:val="-1"/>
        </w:rPr>
        <w:t xml:space="preserve">, </w:t>
      </w:r>
      <w:r>
        <w:rPr>
          <w:rFonts w:ascii="Arial" w:hAnsi="Arial" w:cs="Arial"/>
        </w:rPr>
        <w:t>где</w:t>
      </w:r>
    </w:p>
    <w:p w:rsidR="00CB4A93" w:rsidRDefault="00CB4A93" w:rsidP="00CB4A93">
      <w:pPr>
        <w:pStyle w:val="a4"/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</m:oMath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– затраты на оплату труда педагогических рабо</w:t>
      </w:r>
      <w:proofErr w:type="spellStart"/>
      <w:r>
        <w:rPr>
          <w:rFonts w:ascii="Arial" w:hAnsi="Arial" w:cs="Arial"/>
        </w:rPr>
        <w:t>тников</w:t>
      </w:r>
      <w:proofErr w:type="spellEnd"/>
      <w:r>
        <w:rPr>
          <w:rFonts w:ascii="Arial" w:hAnsi="Arial" w:cs="Arial"/>
        </w:rPr>
        <w:t xml:space="preserve">, непосредственно связанных с оказанием i-ой муниципальной услуги </w:t>
      </w:r>
      <w:r>
        <w:rPr>
          <w:rFonts w:ascii="Arial" w:eastAsia="MS PGothic" w:hAnsi="Arial" w:cs="Arial"/>
          <w:bCs/>
          <w:kern w:val="24"/>
        </w:rPr>
        <w:t>по реализации дополнительных общеобразовательных общеразвивающих программ</w:t>
      </w:r>
      <w:r>
        <w:rPr>
          <w:rFonts w:ascii="Arial" w:hAnsi="Arial" w:cs="Arial"/>
        </w:rPr>
        <w:t>, в том числе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заболеваний, рассчитываемый по формуле:</w:t>
      </w:r>
      <w:proofErr w:type="gramEnd"/>
    </w:p>
    <w:p w:rsidR="00CB4A93" w:rsidRDefault="00CB4A93" w:rsidP="00CB4A93">
      <w:pPr>
        <w:ind w:firstLine="709"/>
        <w:jc w:val="center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r>
          <w:rPr>
            <w:rFonts w:ascii="Cambria Math" w:hAnsi="Cambria Math" w:cs="Arial"/>
            <w:lang w:val="en-US"/>
          </w:rPr>
          <m:t>W</m:t>
        </m:r>
        <m:r>
          <w:rPr>
            <w:rFonts w:ascii="Cambria Math" w:hAnsi="Cambria Math" w:cs="Arial"/>
            <w:spacing w:val="-1"/>
          </w:rPr>
          <m:t>/</m:t>
        </m:r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сред</m:t>
            </m:r>
          </m:sub>
        </m:sSub>
        <m:r>
          <w:rPr>
            <w:rFonts w:ascii="Cambria Math" w:hAnsi="Cambria Math" w:cs="Arial"/>
            <w:spacing w:val="-1"/>
          </w:rPr>
          <m:t xml:space="preserve"> / </m:t>
        </m:r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час</m:t>
            </m:r>
          </m:sub>
        </m:sSub>
        <m:r>
          <m:rPr>
            <m:sty m:val="p"/>
          </m:rPr>
          <w:rPr>
            <w:rFonts w:ascii="Cambria Math" w:eastAsia="MS PGothic" w:hAnsi="Cambria Math" w:cs="Arial"/>
          </w:rPr>
          <m:t xml:space="preserve"> </m:t>
        </m:r>
      </m:oMath>
      <w:r>
        <w:rPr>
          <w:rFonts w:ascii="Arial" w:eastAsia="MS PGothic" w:hAnsi="Arial" w:cs="Arial"/>
        </w:rPr>
        <w:t>, где</w:t>
      </w:r>
    </w:p>
    <w:p w:rsidR="00CB4A93" w:rsidRDefault="00CB4A93" w:rsidP="00CB4A93">
      <w:pPr>
        <w:ind w:firstLine="709"/>
        <w:jc w:val="both"/>
        <w:rPr>
          <w:rFonts w:ascii="Arial" w:eastAsia="Times New Roman" w:hAnsi="Arial" w:cs="Arial"/>
        </w:rPr>
      </w:pPr>
      <m:oMath>
        <m:r>
          <w:rPr>
            <w:rFonts w:ascii="Cambria Math" w:hAnsi="Cambria Math" w:cs="Arial"/>
          </w:rPr>
          <m:t>W</m:t>
        </m:r>
      </m:oMath>
      <w:r>
        <w:rPr>
          <w:rStyle w:val="2"/>
          <w:rFonts w:ascii="Arial" w:eastAsia="Courier New" w:hAnsi="Arial" w:cs="Arial"/>
        </w:rPr>
        <w:t xml:space="preserve"> </w:t>
      </w:r>
      <w:proofErr w:type="gramStart"/>
      <w:r>
        <w:rPr>
          <w:rStyle w:val="2"/>
          <w:rFonts w:ascii="Arial" w:eastAsia="Courier New" w:hAnsi="Arial" w:cs="Arial"/>
        </w:rPr>
        <w:t xml:space="preserve">– </w:t>
      </w:r>
      <w:r>
        <w:rPr>
          <w:rFonts w:ascii="Arial" w:hAnsi="Arial" w:cs="Arial"/>
        </w:rPr>
        <w:t xml:space="preserve">годовой фонд оплаты труда штатной единицы работников, непосредственно связанных с оказанием муниципальной услуги психолого-педагогической, методической и </w:t>
      </w:r>
      <w:r>
        <w:rPr>
          <w:rFonts w:ascii="Arial" w:hAnsi="Arial" w:cs="Arial"/>
        </w:rPr>
        <w:lastRenderedPageBreak/>
        <w:t>консультативной помощи,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год;</w:t>
      </w:r>
      <w:proofErr w:type="gramEnd"/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сред</m:t>
            </m:r>
          </m:sub>
        </m:sSub>
        <m:r>
          <w:rPr>
            <w:rFonts w:ascii="Cambria Math" w:hAnsi="Cambria Math" w:cs="Arial"/>
            <w:spacing w:val="-1"/>
          </w:rPr>
          <m:t xml:space="preserve"> </m:t>
        </m:r>
      </m:oMath>
      <w:r>
        <w:rPr>
          <w:rFonts w:ascii="Arial" w:hAnsi="Arial" w:cs="Arial"/>
        </w:rPr>
        <w:t xml:space="preserve"> – среднее число учащихся в расчете на 1 педагогического работника на соответствующий год;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час</m:t>
            </m:r>
          </m:sub>
        </m:sSub>
      </m:oMath>
      <w:r>
        <w:rPr>
          <w:rFonts w:ascii="Arial" w:hAnsi="Arial" w:cs="Arial"/>
        </w:rPr>
        <w:t xml:space="preserve"> – средняя норма времени в год на одного ребенка;</w:t>
      </w:r>
    </w:p>
    <w:p w:rsidR="00CB4A93" w:rsidRDefault="00CB4A93" w:rsidP="00CB4A93">
      <w:pPr>
        <w:pStyle w:val="a4"/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ИНЗ</m:t>
            </m:r>
          </m:sup>
        </m:sSubSup>
      </m:oMath>
      <w:r>
        <w:rPr>
          <w:rFonts w:ascii="Arial" w:hAnsi="Arial" w:cs="Arial"/>
          <w:i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– затраты </w:t>
      </w:r>
      <w:r>
        <w:rPr>
          <w:rFonts w:ascii="Arial" w:hAnsi="Arial" w:cs="Arial"/>
        </w:rPr>
        <w:t>на повышение квалификации и затраты на прохождение медицинских осмотров педагогическими работниками, непосредственно связанными с оказанием</w:t>
      </w:r>
      <w:r>
        <w:rPr>
          <w:rFonts w:ascii="Arial" w:hAnsi="Arial" w:cs="Arial"/>
          <w:spacing w:val="-1"/>
        </w:rPr>
        <w:t xml:space="preserve">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CB4A93" w:rsidRDefault="00CB4A93" w:rsidP="00CB4A93">
      <w:pPr>
        <w:ind w:firstLine="709"/>
        <w:jc w:val="center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ИНЗ</m:t>
            </m:r>
          </m:sup>
        </m:sSubSup>
      </m:oMath>
      <w:r>
        <w:rPr>
          <w:rFonts w:ascii="Arial" w:eastAsia="MS PGothic" w:hAnsi="Arial" w:cs="Arial"/>
          <w:spacing w:val="-1"/>
        </w:rPr>
        <w:t xml:space="preserve"> = </w:t>
      </w: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</m:oMath>
      <w:r>
        <w:rPr>
          <w:rFonts w:ascii="Arial" w:eastAsia="MS PGothic" w:hAnsi="Arial" w:cs="Arial"/>
          <w:spacing w:val="-1"/>
        </w:rPr>
        <w:t>, где</w:t>
      </w:r>
    </w:p>
    <w:p w:rsidR="00CB4A93" w:rsidRDefault="00CB4A93" w:rsidP="00CB4A93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  <m:r>
          <w:rPr>
            <w:rFonts w:ascii="Cambria Math" w:hAnsi="Cambria Math" w:cs="Arial"/>
            <w:spacing w:val="-1"/>
          </w:rPr>
          <m:t xml:space="preserve"> </m:t>
        </m:r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 xml:space="preserve">затраты на повышение квалификации педагогических работников, включая затраты на суточные и расходы на проживание педагогических работников на время повышения квалификации, за исключением затрат на приобретение транспортных услуг, </w:t>
      </w:r>
      <w:r>
        <w:rPr>
          <w:rFonts w:ascii="Arial" w:eastAsia="MS PGothic" w:hAnsi="Arial" w:cs="Arial"/>
          <w:bCs/>
          <w:kern w:val="24"/>
        </w:rPr>
        <w:t>которые определяются по формуле:</w:t>
      </w:r>
    </w:p>
    <w:p w:rsidR="00CB4A93" w:rsidRDefault="00CB4A93" w:rsidP="00CB4A93">
      <w:pPr>
        <w:ind w:firstLine="709"/>
        <w:jc w:val="both"/>
        <w:rPr>
          <w:rFonts w:ascii="Arial" w:eastAsia="Times New Roman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КВАЛ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>
            <m:sSub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Arial"/>
                  <w:spacing w:val="-1"/>
                  <w:lang w:val="en-US"/>
                </w:rPr>
                <m:t>баз</m:t>
              </m:r>
            </m:sub>
          </m:sSub>
          <m:r>
            <w:rPr>
              <w:rFonts w:ascii="Cambria Math" w:hAnsi="Cambria Math" w:cs="Arial"/>
              <w:spacing w:val="-1"/>
            </w:rPr>
            <m:t>×</m:t>
          </m:r>
          <m:sSubSup>
            <m:sSubSup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квал</m:t>
              </m:r>
            </m:sup>
          </m:sSubSup>
          <m:r>
            <w:rPr>
              <w:rFonts w:ascii="Cambria Math" w:hAnsi="Cambria Math" w:cs="Arial"/>
              <w:spacing w:val="-1"/>
            </w:rPr>
            <m:t>/</m:t>
          </m:r>
          <m:r>
            <w:rPr>
              <w:rFonts w:ascii="Cambria Math" w:hAnsi="Cambria Math" w:cs="Arial"/>
              <w:spacing w:val="-1"/>
              <w:lang w:val="en-US"/>
            </w:rPr>
            <m:t xml:space="preserve">3/ </m:t>
          </m:r>
          <m:sSub>
            <m:sSub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</w:rPr>
                <m:t xml:space="preserve"> </m:t>
              </m:r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сред</m:t>
              </m:r>
            </m:sub>
          </m:sSub>
          <m:r>
            <w:rPr>
              <w:rFonts w:ascii="Cambria Math" w:hAnsi="Cambria Math" w:cs="Arial"/>
              <w:spacing w:val="-1"/>
            </w:rPr>
            <m:t>/</m:t>
          </m:r>
          <m:sSub>
            <m:sSub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час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  ,где</m:t>
          </m:r>
        </m:oMath>
      </m:oMathPara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L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</m:sSub>
        <m:r>
          <w:rPr>
            <w:rFonts w:ascii="Cambria Math" w:hAnsi="Cambria Math" w:cs="Arial"/>
            <w:spacing w:val="-1"/>
          </w:rPr>
          <m:t xml:space="preserve"> </m:t>
        </m:r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>продолжительность программы повышения квалификации в днях;</w:t>
      </w:r>
    </w:p>
    <w:p w:rsidR="00CB4A93" w:rsidRDefault="00CB4A93" w:rsidP="00CB4A93">
      <w:pPr>
        <w:ind w:firstLine="709"/>
        <w:jc w:val="both"/>
        <w:rPr>
          <w:rFonts w:ascii="Arial" w:eastAsia="Times New Roman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>сумма затрат на повышение квалификации педагогических работников, включая размер расходов по найму жилого помещения, размер суточных при служебном командировании, стоимость программы повышения квалификации в день;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  <w:spacing w:val="-1"/>
          </w:rPr>
          <m:t>3</m:t>
        </m:r>
      </m:oMath>
      <w:r>
        <w:rPr>
          <w:rFonts w:ascii="Arial" w:hAnsi="Arial" w:cs="Arial"/>
          <w:spacing w:val="-1"/>
        </w:rPr>
        <w:t xml:space="preserve"> </w:t>
      </w:r>
      <w:proofErr w:type="gramStart"/>
      <w:r>
        <w:rPr>
          <w:rFonts w:ascii="Arial" w:hAnsi="Arial" w:cs="Arial"/>
          <w:spacing w:val="-1"/>
        </w:rPr>
        <w:t xml:space="preserve">– </w:t>
      </w:r>
      <w:r>
        <w:rPr>
          <w:rFonts w:ascii="Arial" w:hAnsi="Arial" w:cs="Arial"/>
        </w:rPr>
        <w:t>периодичность повышения квалификации, в соответствии с Общими требованиями к определению нормативных затрат на оказание муниципальных услуг в сфере образования, науки и молодежной политики, применяемых при расчете объема субсидии на финансовое обеспечение выполнения муниципального задания на оказание муниципальных услуг (выполнения работ) муниципальным учреждением, утвержденных Приказом Министерства образования и науки Российской Федерации от 22.09.2015 г. № 1040 (далее – Общие требования);</w:t>
      </w:r>
      <w:proofErr w:type="gramEnd"/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  <m:r>
          <w:rPr>
            <w:rFonts w:ascii="Cambria Math" w:hAnsi="Cambria Math" w:cs="Arial"/>
            <w:spacing w:val="-1"/>
          </w:rPr>
          <m:t xml:space="preserve">- </m:t>
        </m:r>
      </m:oMath>
      <w:r>
        <w:rPr>
          <w:rFonts w:ascii="Arial" w:hAnsi="Arial" w:cs="Arial"/>
        </w:rPr>
        <w:t>затраты на прохождение педагогическими работниками медицинских осмотров</w:t>
      </w:r>
      <w:r>
        <w:rPr>
          <w:rFonts w:ascii="Arial" w:eastAsia="MS PGothic" w:hAnsi="Arial" w:cs="Arial"/>
          <w:bCs/>
          <w:kern w:val="24"/>
        </w:rPr>
        <w:t>, которые определяются по формуле:</w:t>
      </w:r>
    </w:p>
    <w:p w:rsidR="00CB4A93" w:rsidRDefault="00CB4A93" w:rsidP="00CB4A93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МЕД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Sup>
            <m:sSubSup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  <w:spacing w:val="-1"/>
                  <w:lang w:val="en-US"/>
                </w:rPr>
                <m:t>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МЕД</m:t>
              </m:r>
            </m:sup>
          </m:sSubSup>
          <m:r>
            <w:rPr>
              <w:rFonts w:ascii="Cambria Math" w:hAnsi="Cambria Math" w:cs="Arial"/>
              <w:spacing w:val="-1"/>
              <w:lang w:val="en-US"/>
            </w:rPr>
            <m:t xml:space="preserve"> /</m:t>
          </m:r>
          <m:sSub>
            <m:sSub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</w:rPr>
                <m:t xml:space="preserve"> </m:t>
              </m:r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сред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час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  ,где</m:t>
          </m:r>
        </m:oMath>
      </m:oMathPara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</m:oMath>
      <w:r>
        <w:rPr>
          <w:rFonts w:ascii="Arial" w:hAnsi="Arial" w:cs="Arial"/>
          <w:spacing w:val="-1"/>
        </w:rPr>
        <w:t xml:space="preserve"> – с</w:t>
      </w:r>
      <w:proofErr w:type="spellStart"/>
      <w:r>
        <w:rPr>
          <w:rFonts w:ascii="Arial" w:hAnsi="Arial" w:cs="Arial"/>
        </w:rPr>
        <w:t>тоимость</w:t>
      </w:r>
      <w:proofErr w:type="spellEnd"/>
      <w:r>
        <w:rPr>
          <w:rFonts w:ascii="Arial" w:hAnsi="Arial" w:cs="Arial"/>
        </w:rPr>
        <w:t xml:space="preserve"> консультации врачей, медицинских исследований и анализов.</w:t>
      </w:r>
    </w:p>
    <w:p w:rsidR="00CB4A93" w:rsidRDefault="00CB4A93" w:rsidP="00CB4A93">
      <w:pPr>
        <w:pStyle w:val="a4"/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МЗ</m:t>
            </m:r>
          </m:sup>
        </m:sSubSup>
      </m:oMath>
      <w:r>
        <w:rPr>
          <w:rFonts w:ascii="Arial" w:hAnsi="Arial" w:cs="Arial"/>
          <w:i/>
          <w:spacing w:val="-1"/>
        </w:rPr>
        <w:t xml:space="preserve"> </w:t>
      </w:r>
      <w:r>
        <w:rPr>
          <w:rFonts w:ascii="Arial" w:hAnsi="Arial" w:cs="Arial"/>
          <w:spacing w:val="-1"/>
        </w:rPr>
        <w:t>– затраты на приобретение материальных запасов и особо ценного движимого имущества, потребляемых (используемых)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CB4A93" w:rsidRDefault="00CB4A93" w:rsidP="00CB4A93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МЗ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>
            <m:sSubPr>
              <m:ctrlPr>
                <w:rPr>
                  <w:rFonts w:ascii="Cambria Math" w:eastAsia="Times New Roman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 xml:space="preserve"> баз</m:t>
              </m:r>
            </m:sub>
          </m:sSub>
          <m:r>
            <m:rPr>
              <m:sty m:val="p"/>
            </m:rPr>
            <w:rPr>
              <w:rFonts w:ascii="Cambria Math" w:eastAsia="MS PGothic" w:hAnsi="Cambria Math" w:cs="Arial"/>
            </w:rPr>
            <m:t xml:space="preserve"> </m:t>
          </m:r>
          <m:r>
            <w:rPr>
              <w:rFonts w:ascii="Cambria Math" w:hAnsi="Cambria Math" w:cs="Arial"/>
              <w:spacing w:val="-1"/>
            </w:rPr>
            <m:t xml:space="preserve">/ </m:t>
          </m:r>
          <m:sSubSup>
            <m:sSubSupPr>
              <m:ctrlPr>
                <w:rPr>
                  <w:rFonts w:ascii="Cambria Math" w:eastAsia="Times New Roman" w:hAnsi="Cambria Math" w:cs="Arial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Arial"/>
                </w:rPr>
                <m:t>D</m:t>
              </m:r>
            </m:e>
            <m:sub>
              <m:r>
                <w:rPr>
                  <w:rFonts w:ascii="Cambria Math" w:hAnsi="Cambria Math" w:cs="Arial"/>
                </w:rPr>
                <m:t>баз</m:t>
              </m:r>
            </m:sub>
            <m:sup>
              <m:r>
                <w:rPr>
                  <w:rFonts w:ascii="Cambria Math" w:hAnsi="Cambria Math" w:cs="Arial"/>
                </w:rPr>
                <m:t>МЗ</m:t>
              </m:r>
            </m:sup>
          </m:sSubSup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гр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год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,где  </m:t>
          </m:r>
        </m:oMath>
      </m:oMathPara>
    </w:p>
    <w:p w:rsidR="00CB4A93" w:rsidRDefault="00CB4A93" w:rsidP="00CB4A93">
      <w:pPr>
        <w:ind w:firstLine="709"/>
        <w:jc w:val="both"/>
        <w:rPr>
          <w:rFonts w:ascii="Arial" w:eastAsia="Times New Roman" w:hAnsi="Arial" w:cs="Arial"/>
          <w:spacing w:val="-1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</w:rPr>
              <m:t xml:space="preserve"> баз</m:t>
            </m:r>
          </m:sub>
        </m:sSub>
      </m:oMath>
      <w:r>
        <w:rPr>
          <w:rFonts w:ascii="Arial" w:eastAsia="MS PGothic" w:hAnsi="Arial" w:cs="Arial"/>
        </w:rPr>
        <w:t xml:space="preserve"> – </w:t>
      </w:r>
      <w:r>
        <w:rPr>
          <w:rFonts w:ascii="Arial" w:hAnsi="Arial" w:cs="Arial"/>
        </w:rPr>
        <w:t>стоимость комплекта средств обучения по одной направленности в расчете на 1 обучающегося</w:t>
      </w:r>
      <w:r>
        <w:rPr>
          <w:rFonts w:ascii="Arial" w:hAnsi="Arial" w:cs="Arial"/>
          <w:spacing w:val="-1"/>
        </w:rPr>
        <w:t>;</w:t>
      </w:r>
    </w:p>
    <w:p w:rsidR="00CB4A93" w:rsidRDefault="00CB4A93" w:rsidP="00CB4A93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МЗ</m:t>
            </m:r>
          </m:sup>
        </m:sSubSup>
      </m:oMath>
      <w:r>
        <w:rPr>
          <w:rFonts w:ascii="Arial" w:hAnsi="Arial" w:cs="Arial"/>
          <w:spacing w:val="-1"/>
        </w:rPr>
        <w:t xml:space="preserve"> – срок полезного использования комплекта средств обучения в годах</w:t>
      </w:r>
      <w:r>
        <w:rPr>
          <w:rFonts w:ascii="Arial" w:hAnsi="Arial" w:cs="Arial"/>
        </w:rPr>
        <w:t>;</w:t>
      </w:r>
    </w:p>
    <w:p w:rsidR="00CB4A93" w:rsidRDefault="00CB4A93" w:rsidP="00CB4A93">
      <w:pPr>
        <w:ind w:firstLine="709"/>
        <w:jc w:val="both"/>
        <w:rPr>
          <w:rFonts w:ascii="Arial" w:eastAsia="Times New Roman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гр</m:t>
            </m:r>
          </m:sub>
        </m:sSub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 xml:space="preserve">средняя наполняемость группы при реализации части образовательной программы, определяется как среднее от </w:t>
      </w:r>
      <w:proofErr w:type="gramStart"/>
      <w:r>
        <w:rPr>
          <w:rFonts w:ascii="Arial" w:hAnsi="Arial" w:cs="Arial"/>
        </w:rPr>
        <w:t>установленных</w:t>
      </w:r>
      <w:proofErr w:type="gramEnd"/>
      <w:r>
        <w:rPr>
          <w:rFonts w:ascii="Arial" w:hAnsi="Arial" w:cs="Arial"/>
        </w:rPr>
        <w:t xml:space="preserve"> минимальной и максимальной наполняемости группы;</w:t>
      </w:r>
    </w:p>
    <w:p w:rsidR="00CB4A93" w:rsidRDefault="00CB4A93" w:rsidP="00CB4A93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</m:oMath>
      <w:r>
        <w:rPr>
          <w:rFonts w:ascii="Arial" w:hAnsi="Arial" w:cs="Arial"/>
          <w:spacing w:val="-1"/>
        </w:rPr>
        <w:t xml:space="preserve"> – норматив использования оборудования и методических пособий в часах на год</w:t>
      </w:r>
      <w:r>
        <w:rPr>
          <w:rFonts w:ascii="Arial" w:hAnsi="Arial" w:cs="Arial"/>
        </w:rPr>
        <w:t>;</w:t>
      </w:r>
    </w:p>
    <w:p w:rsidR="00CB4A93" w:rsidRDefault="00CB4A93" w:rsidP="00CB4A93">
      <w:pPr>
        <w:pStyle w:val="a4"/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УЧ</m:t>
            </m:r>
          </m:sup>
        </m:sSubSup>
      </m:oMath>
      <w:r>
        <w:rPr>
          <w:rFonts w:ascii="Arial" w:hAnsi="Arial" w:cs="Arial"/>
          <w:i/>
          <w:spacing w:val="-1"/>
        </w:rPr>
        <w:t xml:space="preserve"> </w:t>
      </w:r>
      <w:r>
        <w:rPr>
          <w:rFonts w:ascii="Arial" w:hAnsi="Arial" w:cs="Arial"/>
          <w:spacing w:val="-1"/>
        </w:rPr>
        <w:t>– затраты на приобретение методических пособий, используемых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CB4A93" w:rsidRDefault="00CB4A93" w:rsidP="00CB4A93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УЧ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d>
            <m:d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val="en-US"/>
                    </w:rPr>
                    <m:t>С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баз</m:t>
                  </m:r>
                </m:sub>
                <m:sup>
                  <m:r>
                    <w:rPr>
                      <w:rFonts w:ascii="Cambria Math" w:hAnsi="Cambria Math" w:cs="Arial"/>
                      <w:lang w:val="en-US"/>
                    </w:rPr>
                    <m:t>УЧ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*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баз</m:t>
                  </m:r>
                </m:sub>
                <m:sup>
                  <m:r>
                    <w:rPr>
                      <w:rFonts w:ascii="Cambria Math" w:hAnsi="Cambria Math" w:cs="Arial"/>
                      <w:lang w:val="en-US"/>
                    </w:rPr>
                    <m:t>УЧ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MS PGothic" w:hAnsi="Cambria Math" w:cs="Arial"/>
            </w:rPr>
            <m:t xml:space="preserve"> / </m:t>
          </m:r>
          <m:sSubSup>
            <m:sSubSupPr>
              <m:ctrlPr>
                <w:rPr>
                  <w:rFonts w:ascii="Cambria Math" w:eastAsia="Times New Roman" w:hAnsi="Cambria Math" w:cs="Arial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Arial"/>
                </w:rPr>
                <m:t>D</m:t>
              </m:r>
            </m:e>
            <m:sub>
              <m:r>
                <w:rPr>
                  <w:rFonts w:ascii="Cambria Math" w:hAnsi="Cambria Math" w:cs="Arial"/>
                </w:rPr>
                <m:t>баз</m:t>
              </m:r>
            </m:sub>
            <m:sup>
              <m:r>
                <w:rPr>
                  <w:rFonts w:ascii="Cambria Math" w:hAnsi="Cambria Math" w:cs="Arial"/>
                </w:rPr>
                <m:t>УЧ</m:t>
              </m:r>
            </m:sup>
          </m:sSubSup>
          <m:r>
            <m:rPr>
              <m:sty m:val="p"/>
            </m:rPr>
            <w:rPr>
              <w:rFonts w:ascii="Cambria Math" w:eastAsia="MS PGothic" w:hAnsi="Cambria Math" w:cs="Arial"/>
            </w:rPr>
            <m:t xml:space="preserve"> </m:t>
          </m:r>
          <m:r>
            <w:rPr>
              <w:rFonts w:ascii="Cambria Math" w:hAnsi="Cambria Math" w:cs="Arial"/>
              <w:spacing w:val="-1"/>
            </w:rPr>
            <m:t>/</m:t>
          </m:r>
          <m:sSub>
            <m:sSubPr>
              <m:ctrlPr>
                <w:rPr>
                  <w:rFonts w:ascii="Cambria Math" w:eastAsia="Times New Roman" w:hAnsi="Cambria Math" w:cs="Arial"/>
                  <w:i/>
                  <w:spacing w:val="-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</w:rPr>
                <m:t xml:space="preserve"> </m:t>
              </m:r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год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 ,где</m:t>
          </m:r>
        </m:oMath>
      </m:oMathPara>
    </w:p>
    <w:p w:rsidR="00CB4A93" w:rsidRDefault="00CB4A93" w:rsidP="00CB4A93">
      <w:pPr>
        <w:pStyle w:val="a4"/>
        <w:tabs>
          <w:tab w:val="left" w:pos="0"/>
        </w:tabs>
        <w:ind w:left="0"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lang w:val="en-US" w:eastAsia="en-US"/>
              </w:rPr>
            </m:ctrlPr>
          </m:sSubSupPr>
          <m:e>
            <m:r>
              <w:rPr>
                <w:rFonts w:ascii="Cambria Math" w:eastAsiaTheme="minorHAnsi" w:hAnsi="Cambria Math" w:cs="Arial"/>
                <w:lang w:eastAsia="en-US"/>
              </w:rPr>
              <m:t>С</m:t>
            </m:r>
          </m:e>
          <m:sub>
            <m:r>
              <w:rPr>
                <w:rFonts w:ascii="Cambria Math" w:eastAsiaTheme="minorHAnsi" w:hAnsi="Cambria Math" w:cs="Arial"/>
                <w:lang w:eastAsia="en-US"/>
              </w:rPr>
              <m:t>баз</m:t>
            </m:r>
          </m:sub>
          <m:sup>
            <m:r>
              <w:rPr>
                <w:rFonts w:ascii="Cambria Math" w:eastAsiaTheme="minorHAnsi" w:hAnsi="Cambria Math" w:cs="Arial"/>
                <w:lang w:eastAsia="en-US"/>
              </w:rPr>
              <m:t>УЧ</m:t>
            </m:r>
          </m:sup>
        </m:sSubSup>
      </m:oMath>
      <w:r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softHyphen/>
        <w:t xml:space="preserve">– </w:t>
      </w:r>
      <w:r>
        <w:rPr>
          <w:rFonts w:ascii="Arial" w:hAnsi="Arial" w:cs="Arial"/>
        </w:rPr>
        <w:t>стоимость одного экземпляра методических пособий;</w:t>
      </w:r>
    </w:p>
    <w:p w:rsidR="00CB4A93" w:rsidRDefault="00CB4A93" w:rsidP="00CB4A93">
      <w:pPr>
        <w:pStyle w:val="a4"/>
        <w:tabs>
          <w:tab w:val="left" w:pos="0"/>
        </w:tabs>
        <w:ind w:left="0" w:firstLine="709"/>
        <w:jc w:val="both"/>
        <w:rPr>
          <w:rFonts w:ascii="Arial" w:eastAsiaTheme="minorHAnsi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lang w:val="en-US" w:eastAsia="en-US"/>
              </w:rPr>
            </m:ctrlPr>
          </m:sSubSupPr>
          <m:e>
            <m:r>
              <w:rPr>
                <w:rFonts w:ascii="Cambria Math" w:eastAsiaTheme="minorHAnsi" w:hAnsi="Cambria Math" w:cs="Arial"/>
                <w:lang w:val="en-US" w:eastAsia="en-US"/>
              </w:rPr>
              <m:t>Q</m:t>
            </m:r>
          </m:e>
          <m:sub>
            <m:r>
              <w:rPr>
                <w:rFonts w:ascii="Cambria Math" w:eastAsiaTheme="minorHAnsi" w:hAnsi="Cambria Math" w:cs="Arial"/>
                <w:lang w:eastAsia="en-US"/>
              </w:rPr>
              <m:t>баз</m:t>
            </m:r>
          </m:sub>
          <m:sup>
            <m:r>
              <w:rPr>
                <w:rFonts w:ascii="Cambria Math" w:eastAsiaTheme="minorHAnsi" w:hAnsi="Cambria Math" w:cs="Arial"/>
                <w:lang w:eastAsia="en-US"/>
              </w:rPr>
              <m:t>УЧ</m:t>
            </m:r>
          </m:sup>
        </m:sSubSup>
      </m:oMath>
      <w:r>
        <w:rPr>
          <w:rFonts w:ascii="Arial" w:eastAsiaTheme="minorHAnsi" w:hAnsi="Arial" w:cs="Arial"/>
        </w:rPr>
        <w:t xml:space="preserve"> – количество методических пособий на 1 </w:t>
      </w:r>
      <w:proofErr w:type="gramStart"/>
      <w:r>
        <w:rPr>
          <w:rFonts w:ascii="Arial" w:eastAsiaTheme="minorHAnsi" w:hAnsi="Arial" w:cs="Arial"/>
        </w:rPr>
        <w:t>обучающегося</w:t>
      </w:r>
      <w:proofErr w:type="gramEnd"/>
      <w:r>
        <w:rPr>
          <w:rFonts w:ascii="Arial" w:eastAsiaTheme="minorHAnsi" w:hAnsi="Arial" w:cs="Arial"/>
        </w:rPr>
        <w:t>;</w:t>
      </w:r>
    </w:p>
    <w:p w:rsidR="00CB4A93" w:rsidRDefault="00CB4A93" w:rsidP="00CB4A93">
      <w:pPr>
        <w:ind w:firstLine="709"/>
        <w:jc w:val="both"/>
        <w:rPr>
          <w:rFonts w:ascii="Arial" w:eastAsia="Times New Roman" w:hAnsi="Arial" w:cs="Arial"/>
          <w:spacing w:val="-1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УЧ</m:t>
            </m:r>
          </m:sup>
        </m:sSubSup>
      </m:oMath>
      <w:r>
        <w:rPr>
          <w:rFonts w:ascii="Arial" w:hAnsi="Arial" w:cs="Arial"/>
          <w:spacing w:val="-1"/>
        </w:rPr>
        <w:t xml:space="preserve"> – срок полезного использования </w:t>
      </w:r>
      <w:r>
        <w:rPr>
          <w:rFonts w:ascii="Arial" w:hAnsi="Arial" w:cs="Arial"/>
        </w:rPr>
        <w:t>методических пособий</w:t>
      </w:r>
      <w:r>
        <w:rPr>
          <w:rFonts w:ascii="Arial" w:hAnsi="Arial" w:cs="Arial"/>
          <w:spacing w:val="-1"/>
        </w:rPr>
        <w:t xml:space="preserve"> в годах.</w:t>
      </w:r>
    </w:p>
    <w:p w:rsidR="00CB4A93" w:rsidRDefault="00CB4A93" w:rsidP="00CB4A93">
      <w:pPr>
        <w:numPr>
          <w:ilvl w:val="0"/>
          <w:numId w:val="2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Базовый норматив затрат на общехозяйственные нужды на оказание i-ой муниципальной услуги по реализации дополнительных общеобразовательных общеразвивающих программ рассчитывается по следующей формуле:</w:t>
      </w:r>
    </w:p>
    <w:p w:rsidR="00CB4A93" w:rsidRDefault="00CB4A93" w:rsidP="00CB4A93">
      <w:pPr>
        <w:shd w:val="clear" w:color="auto" w:fill="FFFFFF"/>
        <w:tabs>
          <w:tab w:val="left" w:pos="883"/>
        </w:tabs>
        <w:ind w:left="709"/>
        <w:contextualSpacing/>
        <w:jc w:val="center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общ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ОТ2</m:t>
            </m:r>
          </m:sup>
        </m:sSubSup>
      </m:oMath>
      <w:r>
        <w:rPr>
          <w:rFonts w:ascii="Arial" w:hAnsi="Arial" w:cs="Arial"/>
          <w:spacing w:val="-1"/>
        </w:rPr>
        <w:t xml:space="preserve">  , </w:t>
      </w:r>
      <w:r>
        <w:rPr>
          <w:rFonts w:ascii="Arial" w:hAnsi="Arial" w:cs="Arial"/>
        </w:rPr>
        <w:t>где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</m:oMath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-1"/>
        </w:rPr>
        <w:t>–</w:t>
      </w:r>
      <w:r>
        <w:rPr>
          <w:rFonts w:ascii="Arial" w:hAnsi="Arial" w:cs="Arial"/>
        </w:rPr>
        <w:t xml:space="preserve"> </w:t>
      </w:r>
      <w:r>
        <w:rPr>
          <w:rFonts w:ascii="Arial" w:eastAsia="MS PGothic" w:hAnsi="Arial" w:cs="Arial"/>
          <w:bCs/>
          <w:color w:val="000000"/>
          <w:kern w:val="24"/>
          <w:lang w:bidi="ru-RU"/>
        </w:rPr>
        <w:t>Б</w:t>
      </w:r>
      <w:r>
        <w:rPr>
          <w:rFonts w:ascii="Arial" w:hAnsi="Arial" w:cs="Arial"/>
          <w:bCs/>
          <w:color w:val="000000"/>
          <w:lang w:bidi="ru-RU"/>
        </w:rPr>
        <w:t xml:space="preserve">азовый норматив затрат на общехозяйственные нужды на </w:t>
      </w:r>
      <w:r>
        <w:rPr>
          <w:rFonts w:ascii="Arial" w:hAnsi="Arial" w:cs="Arial"/>
          <w:spacing w:val="-1"/>
        </w:rPr>
        <w:t xml:space="preserve">оказание i-ой муниципальной услуги по реализации дополнительных общеобразовательных общеразвивающих программ, за исключением затрат на оплату труда и начисления на выплаты по </w:t>
      </w:r>
      <w:r>
        <w:rPr>
          <w:rFonts w:ascii="Arial" w:hAnsi="Arial" w:cs="Arial"/>
        </w:rPr>
        <w:t>оплате труда работников организации, которые не принимают непосредственного участия в оказании муниципальной услуги</w:t>
      </w:r>
      <w:r>
        <w:rPr>
          <w:rFonts w:ascii="Arial" w:hAnsi="Arial" w:cs="Arial"/>
          <w:spacing w:val="-1"/>
        </w:rPr>
        <w:t>:</w:t>
      </w:r>
    </w:p>
    <w:p w:rsidR="00CB4A93" w:rsidRDefault="00CB4A93" w:rsidP="00CB4A93">
      <w:pPr>
        <w:ind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d>
          <m:d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 w:cs="Arial"/>
                    <w:i/>
                    <w:spacing w:val="-1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КУ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eastAsia="Times New Roman" w:hAnsi="Cambria Math" w:cs="Arial"/>
                    <w:i/>
                    <w:spacing w:val="-1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СНИ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eastAsia="Times New Roman" w:hAnsi="Cambria Math" w:cs="Arial"/>
                    <w:i/>
                    <w:spacing w:val="-1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СОЦДИ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eastAsia="Times New Roman" w:hAnsi="Cambria Math" w:cs="Arial"/>
                    <w:i/>
                    <w:spacing w:val="-1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УС</m:t>
                </m:r>
              </m:sup>
            </m:sSubSup>
          </m:e>
        </m:d>
        <m:r>
          <w:rPr>
            <w:rFonts w:ascii="Cambria Math" w:hAnsi="Cambria Math" w:cs="Arial"/>
            <w:spacing w:val="-1"/>
          </w:rPr>
          <m:t>/</m:t>
        </m:r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орг</m:t>
            </m:r>
          </m:sub>
        </m:sSub>
        <m:r>
          <w:rPr>
            <w:rFonts w:ascii="Cambria Math" w:hAnsi="Cambria Math" w:cs="Arial"/>
            <w:spacing w:val="-1"/>
          </w:rPr>
          <m:t xml:space="preserve"> / </m:t>
        </m:r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ТУ</m:t>
            </m:r>
          </m:sup>
        </m:sSubSup>
        <m:r>
          <w:rPr>
            <w:rFonts w:ascii="Cambria Math" w:hAnsi="Cambria Math" w:cs="Arial"/>
            <w:spacing w:val="-1"/>
          </w:rPr>
          <m:t>/</m:t>
        </m:r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сред</m:t>
            </m:r>
          </m:sub>
        </m:sSub>
        <m:r>
          <w:rPr>
            <w:rFonts w:ascii="Cambria Math" w:hAnsi="Cambria Math" w:cs="Arial"/>
            <w:spacing w:val="-1"/>
          </w:rPr>
          <m:t xml:space="preserve"> / </m:t>
        </m:r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час</m:t>
            </m:r>
          </m:sub>
        </m:sSub>
      </m:oMath>
      <w:r>
        <w:rPr>
          <w:rFonts w:ascii="Arial" w:hAnsi="Arial" w:cs="Arial"/>
          <w:spacing w:val="-1"/>
        </w:rPr>
        <w:t xml:space="preserve"> , где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КУ</m:t>
            </m:r>
          </m:sup>
        </m:sSubSup>
      </m:oMath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-1"/>
        </w:rPr>
        <w:t>–</w:t>
      </w:r>
      <w:r>
        <w:rPr>
          <w:rFonts w:ascii="Arial" w:hAnsi="Arial" w:cs="Arial"/>
        </w:rPr>
        <w:t xml:space="preserve"> Затраты на коммунальные услуги, включая затраты на горячее и холодное водоснабжение водоотведение и очистку сточных вод, электроснабжение;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СНИ</m:t>
            </m:r>
          </m:sup>
        </m:sSubSup>
      </m:oMath>
      <w:r>
        <w:rPr>
          <w:rFonts w:ascii="Arial" w:hAnsi="Arial" w:cs="Arial"/>
          <w:bCs/>
          <w:kern w:val="24"/>
          <w:position w:val="-6"/>
          <w:vertAlign w:val="subscript"/>
        </w:rPr>
        <w:t xml:space="preserve"> </w:t>
      </w:r>
      <w:r>
        <w:rPr>
          <w:rFonts w:ascii="Arial" w:hAnsi="Arial" w:cs="Arial"/>
          <w:spacing w:val="-1"/>
        </w:rPr>
        <w:t>–</w:t>
      </w:r>
      <w:r>
        <w:rPr>
          <w:rFonts w:ascii="Arial" w:hAnsi="Arial" w:cs="Arial"/>
        </w:rPr>
        <w:t xml:space="preserve"> Затраты на содержание объектов недвижимого имущества (в том числе затраты на арендные платежи;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СОЦДИ</m:t>
            </m:r>
          </m:sup>
        </m:sSubSup>
      </m:oMath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  <w:spacing w:val="-1"/>
        </w:rPr>
        <w:t xml:space="preserve">– </w:t>
      </w:r>
      <w:r>
        <w:rPr>
          <w:rFonts w:ascii="Arial" w:hAnsi="Arial" w:cs="Arial"/>
        </w:rPr>
        <w:t xml:space="preserve">Затраты на содержание объектов особо ценного движимого имущества, рассчитываются на основе стоимости работ по техническому обслуживанию и </w:t>
      </w:r>
      <w:proofErr w:type="spellStart"/>
      <w:r>
        <w:rPr>
          <w:rFonts w:ascii="Arial" w:hAnsi="Arial" w:cs="Arial"/>
        </w:rPr>
        <w:t>регламентно</w:t>
      </w:r>
      <w:proofErr w:type="spellEnd"/>
      <w:r>
        <w:rPr>
          <w:rFonts w:ascii="Arial" w:hAnsi="Arial" w:cs="Arial"/>
        </w:rPr>
        <w:t xml:space="preserve">-профилактическому ремонту систем кондиционирования и вентиляции (раз в 10 лет), техническому обслуживанию и </w:t>
      </w:r>
      <w:proofErr w:type="spellStart"/>
      <w:r>
        <w:rPr>
          <w:rFonts w:ascii="Arial" w:hAnsi="Arial" w:cs="Arial"/>
        </w:rPr>
        <w:t>регламентно</w:t>
      </w:r>
      <w:proofErr w:type="spellEnd"/>
      <w:r>
        <w:rPr>
          <w:rFonts w:ascii="Arial" w:hAnsi="Arial" w:cs="Arial"/>
        </w:rPr>
        <w:t xml:space="preserve">-профилактическому ремонту систем пожарной сигнализации и охранно-тревожной сигнализации, техническому обслуживанию и </w:t>
      </w:r>
      <w:proofErr w:type="spellStart"/>
      <w:r>
        <w:rPr>
          <w:rFonts w:ascii="Arial" w:hAnsi="Arial" w:cs="Arial"/>
        </w:rPr>
        <w:t>регламентно</w:t>
      </w:r>
      <w:proofErr w:type="spellEnd"/>
      <w:r>
        <w:rPr>
          <w:rFonts w:ascii="Arial" w:hAnsi="Arial" w:cs="Arial"/>
        </w:rPr>
        <w:t xml:space="preserve">-профилактическому ремонту систем видеонаблюдения,  техническому обслуживанию и </w:t>
      </w:r>
      <w:proofErr w:type="spellStart"/>
      <w:r>
        <w:rPr>
          <w:rFonts w:ascii="Arial" w:hAnsi="Arial" w:cs="Arial"/>
        </w:rPr>
        <w:t>регламентно</w:t>
      </w:r>
      <w:proofErr w:type="spellEnd"/>
      <w:r>
        <w:rPr>
          <w:rFonts w:ascii="Arial" w:hAnsi="Arial" w:cs="Arial"/>
        </w:rPr>
        <w:t>-профилактическому ремонту систем канализации, наружного водопровода,  приборов учета (воды, т/энергии, э</w:t>
      </w:r>
      <w:proofErr w:type="gramEnd"/>
      <w:r>
        <w:rPr>
          <w:rFonts w:ascii="Arial" w:hAnsi="Arial" w:cs="Arial"/>
        </w:rPr>
        <w:t>/энергии) (используя данные ЕМИСС), а также расчетной стоимости обслуживания медицинского оборудования, оборудования столовой в год, расчетной стоимости обслуживания (ремонта) оргтехники в год;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УС</m:t>
            </m:r>
          </m:sup>
        </m:sSubSup>
      </m:oMath>
      <w:r>
        <w:rPr>
          <w:rFonts w:ascii="Arial" w:hAnsi="Arial" w:cs="Arial"/>
          <w:bCs/>
          <w:kern w:val="24"/>
          <w:position w:val="-6"/>
          <w:vertAlign w:val="subscript"/>
        </w:rPr>
        <w:t xml:space="preserve"> </w:t>
      </w:r>
      <w:r>
        <w:rPr>
          <w:rFonts w:ascii="Arial" w:hAnsi="Arial" w:cs="Arial"/>
          <w:spacing w:val="-1"/>
        </w:rPr>
        <w:t>–</w:t>
      </w:r>
      <w:r>
        <w:rPr>
          <w:rFonts w:ascii="Arial" w:hAnsi="Arial" w:cs="Arial"/>
        </w:rPr>
        <w:t xml:space="preserve"> Затраты на приобретение услуг связи, включая услуги телефонной связи, услуги интернета, поддержку сайтов, обслуживание системы электронного документооборота;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  <w:spacing w:val="-1"/>
          </w:rPr>
          <w:lastRenderedPageBreak/>
          <m:t xml:space="preserve"> 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ТУ</m:t>
            </m:r>
          </m:sup>
        </m:sSubSup>
      </m:oMath>
      <w:r>
        <w:rPr>
          <w:rFonts w:ascii="Arial" w:hAnsi="Arial" w:cs="Arial"/>
          <w:spacing w:val="-1"/>
        </w:rPr>
        <w:t xml:space="preserve"> –</w:t>
      </w:r>
      <w:r>
        <w:rPr>
          <w:rFonts w:ascii="Arial" w:hAnsi="Arial" w:cs="Arial"/>
        </w:rPr>
        <w:t xml:space="preserve"> Затраты на приобретение транспортных услуг, включая в том числе расходы на организацию подвоза обучающихся к месту учебы и проезд педагогических работников до места прохождения повышения квалификации и обратно;</w:t>
      </w:r>
    </w:p>
    <w:p w:rsidR="00CB4A93" w:rsidRDefault="00CB4A93" w:rsidP="00CB4A93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орг</m:t>
            </m:r>
          </m:sub>
        </m:sSub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>среднее число учащихся в образовательной организации, оказывающей услуги по реализации дополнительных общеразвивающих программ;</w:t>
      </w:r>
    </w:p>
    <w:p w:rsidR="00CB4A93" w:rsidRDefault="00CB4A93" w:rsidP="00CB4A93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>общий фонд учебного времени в год на организацию;</w:t>
      </w:r>
    </w:p>
    <w:p w:rsidR="00CB4A93" w:rsidRDefault="00CB4A93" w:rsidP="00CB4A93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ОТ2</m:t>
            </m:r>
          </m:sup>
        </m:sSubSup>
      </m:oMath>
      <w:r>
        <w:rPr>
          <w:rFonts w:ascii="Arial" w:hAnsi="Arial" w:cs="Arial"/>
          <w:bCs/>
          <w:kern w:val="24"/>
          <w:position w:val="-6"/>
          <w:vertAlign w:val="subscript"/>
        </w:rPr>
        <w:t xml:space="preserve"> </w:t>
      </w:r>
      <w:proofErr w:type="gramStart"/>
      <w:r>
        <w:rPr>
          <w:rFonts w:ascii="Arial" w:hAnsi="Arial" w:cs="Arial"/>
          <w:spacing w:val="-1"/>
        </w:rPr>
        <w:t xml:space="preserve">– </w:t>
      </w:r>
      <w:r>
        <w:rPr>
          <w:rFonts w:ascii="Arial" w:hAnsi="Arial" w:cs="Arial"/>
        </w:rPr>
        <w:t>затраты на оплату труда и начисления на выплаты по оплате труда работников организации, которые не принимают непосредственного участия в оказании муниципальной услуги (административно- управленческого и вспомогательного персонала),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</w:t>
      </w:r>
      <w:proofErr w:type="gramEnd"/>
      <w:r>
        <w:rPr>
          <w:rFonts w:ascii="Arial" w:hAnsi="Arial" w:cs="Arial"/>
        </w:rPr>
        <w:t xml:space="preserve"> заболеваний, </w:t>
      </w:r>
      <w:proofErr w:type="gramStart"/>
      <w:r>
        <w:rPr>
          <w:rFonts w:ascii="Arial" w:hAnsi="Arial" w:cs="Arial"/>
        </w:rPr>
        <w:t>рассчитываемые</w:t>
      </w:r>
      <w:proofErr w:type="gramEnd"/>
      <w:r>
        <w:rPr>
          <w:rFonts w:ascii="Arial" w:hAnsi="Arial" w:cs="Arial"/>
        </w:rPr>
        <w:t xml:space="preserve"> по формуле:</w:t>
      </w:r>
    </w:p>
    <w:p w:rsidR="00CB4A93" w:rsidRDefault="00CB4A93" w:rsidP="00CB4A93">
      <w:pPr>
        <w:ind w:firstLine="709"/>
        <w:jc w:val="center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ОТ2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sSubSup>
          <m:sSubSupPr>
            <m:ctrlPr>
              <w:rPr>
                <w:rFonts w:ascii="Cambria Math" w:eastAsia="Times New Roman" w:hAnsi="Cambria Math" w:cs="Arial"/>
                <w:i/>
                <w:spacing w:val="-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  <m:r>
          <w:rPr>
            <w:rFonts w:ascii="Cambria Math" w:hAnsi="Cambria Math" w:cs="Arial"/>
          </w:rPr>
          <m:t>*</m:t>
        </m:r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</w:rPr>
              <m:t xml:space="preserve"> АУП</m:t>
            </m:r>
          </m:sub>
        </m:sSub>
        <m:r>
          <w:rPr>
            <w:rFonts w:ascii="Cambria Math" w:hAnsi="Cambria Math" w:cs="Arial"/>
          </w:rPr>
          <m:t xml:space="preserve"> </m:t>
        </m:r>
      </m:oMath>
      <w:r w:rsidRPr="00CB4A93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, где</m:t>
        </m:r>
      </m:oMath>
    </w:p>
    <w:p w:rsidR="00CB4A93" w:rsidRDefault="00CB4A93" w:rsidP="00CB4A93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</w:rPr>
              <m:t xml:space="preserve"> АУП</m:t>
            </m:r>
          </m:sub>
        </m:sSub>
      </m:oMath>
      <w:r>
        <w:rPr>
          <w:rFonts w:ascii="Arial" w:hAnsi="Arial" w:cs="Arial"/>
        </w:rPr>
        <w:t xml:space="preserve"> – коэффициент доли работников АУП к общей численности педагогических работников.</w:t>
      </w:r>
    </w:p>
    <w:p w:rsidR="00CB4A93" w:rsidRDefault="00CB4A93" w:rsidP="00CB4A93">
      <w:pPr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 </w:t>
      </w:r>
    </w:p>
    <w:p w:rsidR="00CB4A93" w:rsidRDefault="00CB4A93" w:rsidP="00CB4A93">
      <w:pPr>
        <w:jc w:val="both"/>
        <w:rPr>
          <w:rFonts w:ascii="Arial" w:hAnsi="Arial" w:cs="Arial"/>
        </w:rPr>
      </w:pPr>
    </w:p>
    <w:p w:rsidR="00CB4A93" w:rsidRDefault="00CB4A93" w:rsidP="00CB4A93">
      <w:pPr>
        <w:jc w:val="center"/>
        <w:rPr>
          <w:rFonts w:ascii="Arial" w:hAnsi="Arial" w:cs="Arial"/>
          <w:color w:val="000000" w:themeColor="text1"/>
        </w:rPr>
      </w:pPr>
    </w:p>
    <w:p w:rsidR="00D277E4" w:rsidRDefault="00D277E4" w:rsidP="00CB4A93">
      <w:pPr>
        <w:ind w:hanging="142"/>
      </w:pPr>
      <w:bookmarkStart w:id="0" w:name="_GoBack"/>
      <w:bookmarkEnd w:id="0"/>
    </w:p>
    <w:sectPr w:rsidR="00D277E4" w:rsidSect="00CB4A9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3784"/>
    <w:multiLevelType w:val="multilevel"/>
    <w:tmpl w:val="78C80D82"/>
    <w:lvl w:ilvl="0">
      <w:start w:val="8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E4"/>
    <w:rsid w:val="00CB4A93"/>
    <w:rsid w:val="00D2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CB4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qFormat/>
    <w:rsid w:val="00CB4A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абзаца Знак"/>
    <w:link w:val="a6"/>
    <w:locked/>
    <w:rsid w:val="00CB4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екст абзаца"/>
    <w:basedOn w:val="a"/>
    <w:link w:val="a5"/>
    <w:qFormat/>
    <w:rsid w:val="00CB4A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CB4A9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table" w:styleId="a7">
    <w:name w:val="Table Grid"/>
    <w:basedOn w:val="a1"/>
    <w:uiPriority w:val="59"/>
    <w:rsid w:val="00CB4A9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B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4A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CB4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qFormat/>
    <w:rsid w:val="00CB4A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абзаца Знак"/>
    <w:link w:val="a6"/>
    <w:locked/>
    <w:rsid w:val="00CB4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екст абзаца"/>
    <w:basedOn w:val="a"/>
    <w:link w:val="a5"/>
    <w:qFormat/>
    <w:rsid w:val="00CB4A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CB4A9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table" w:styleId="a7">
    <w:name w:val="Table Grid"/>
    <w:basedOn w:val="a1"/>
    <w:uiPriority w:val="59"/>
    <w:rsid w:val="00CB4A9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B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4A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8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1856</Words>
  <Characters>10584</Characters>
  <Application>Microsoft Office Word</Application>
  <DocSecurity>0</DocSecurity>
  <Lines>88</Lines>
  <Paragraphs>24</Paragraphs>
  <ScaleCrop>false</ScaleCrop>
  <Company/>
  <LinksUpToDate>false</LinksUpToDate>
  <CharactersWithSpaces>12416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2019-10-16T11:55:00Z</dcterms:created>
  <dcterms:modified xsi:type="dcterms:W3CDTF">2019-10-16T11:56:00Z</dcterms:modified>
</cp:coreProperties>
</file>