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7B" w:rsidRDefault="00F21E7B" w:rsidP="00F21E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F21E7B" w:rsidRDefault="00F21E7B" w:rsidP="00F21E7B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21E7B" w:rsidRDefault="00F21E7B" w:rsidP="00F21E7B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F21E7B" w:rsidRDefault="00F21E7B" w:rsidP="00F21E7B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>от   21.06.2019  № 2338-ПА</w:t>
      </w:r>
    </w:p>
    <w:p w:rsidR="00F21E7B" w:rsidRDefault="00F21E7B" w:rsidP="00F21E7B">
      <w:pPr>
        <w:pStyle w:val="aa"/>
        <w:rPr>
          <w:rFonts w:ascii="Arial" w:hAnsi="Arial" w:cs="Arial"/>
          <w:sz w:val="24"/>
          <w:szCs w:val="24"/>
        </w:rPr>
      </w:pPr>
    </w:p>
    <w:p w:rsidR="00F21E7B" w:rsidRDefault="00F21E7B" w:rsidP="00F21E7B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Муниципальная программа</w:t>
      </w:r>
      <w:r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F21E7B" w:rsidRDefault="00F21E7B" w:rsidP="00F21E7B">
      <w:pPr>
        <w:pStyle w:val="20"/>
        <w:numPr>
          <w:ilvl w:val="0"/>
          <w:numId w:val="2"/>
        </w:numPr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  <w:r>
        <w:rPr>
          <w:rFonts w:ascii="Arial" w:eastAsia="Calibri" w:hAnsi="Arial" w:cs="Arial"/>
          <w:color w:val="FF0000"/>
          <w:sz w:val="24"/>
          <w:szCs w:val="24"/>
        </w:rPr>
        <w:tab/>
      </w:r>
    </w:p>
    <w:tbl>
      <w:tblPr>
        <w:tblW w:w="49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358"/>
        <w:gridCol w:w="2395"/>
        <w:gridCol w:w="1267"/>
        <w:gridCol w:w="1411"/>
        <w:gridCol w:w="1267"/>
        <w:gridCol w:w="1550"/>
        <w:gridCol w:w="3238"/>
      </w:tblGrid>
      <w:tr w:rsidR="00F21E7B" w:rsidTr="00F21E7B">
        <w:trPr>
          <w:trHeight w:val="297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</w:tr>
      <w:tr w:rsidR="00F21E7B" w:rsidTr="00F21E7B">
        <w:trPr>
          <w:trHeight w:val="379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ОМСУ муниципального образования городского округа Люберцы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Московской области базовой информационно-технологической инфраструктурой.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ОМСУ муниципального образования городского округа Люберцы Московской области единой информационно-технологической и телекоммуникационной инфраструктурой.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городской округ Люберцы Московской области, в соответствии с категорией обрабатываемой информации.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городского округа Люберцы Московской области региональных и муниципальных информационных систем.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уровня использования информационных технологий в сфере культуры Московской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</w:t>
            </w:r>
          </w:p>
        </w:tc>
      </w:tr>
      <w:tr w:rsidR="00F21E7B" w:rsidTr="00F21E7B">
        <w:trPr>
          <w:trHeight w:val="379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</w:p>
        </w:tc>
      </w:tr>
      <w:tr w:rsidR="00F21E7B" w:rsidTr="00F21E7B">
        <w:trPr>
          <w:trHeight w:val="379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F21E7B" w:rsidTr="00F21E7B">
        <w:trPr>
          <w:trHeight w:val="291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2018-2022</w:t>
            </w:r>
          </w:p>
        </w:tc>
      </w:tr>
      <w:tr w:rsidR="00F21E7B" w:rsidTr="00F21E7B">
        <w:trPr>
          <w:trHeight w:val="37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</w:tr>
      <w:tr w:rsidR="00F21E7B" w:rsidTr="00F21E7B">
        <w:trPr>
          <w:trHeight w:val="190"/>
        </w:trPr>
        <w:tc>
          <w:tcPr>
            <w:tcW w:w="1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Источник финансирования муниципальной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в том числе по годам:</w:t>
            </w:r>
          </w:p>
        </w:tc>
        <w:tc>
          <w:tcPr>
            <w:tcW w:w="3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21E7B" w:rsidTr="00F21E7B">
        <w:trPr>
          <w:trHeight w:val="3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F21E7B" w:rsidTr="00F21E7B">
        <w:trPr>
          <w:trHeight w:val="175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7000</w:t>
            </w:r>
            <w:r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F21E7B" w:rsidTr="00F21E7B">
        <w:trPr>
          <w:trHeight w:val="372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21E7B" w:rsidTr="00F21E7B"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F21E7B" w:rsidTr="00F21E7B"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21E7B" w:rsidTr="00F21E7B">
        <w:trPr>
          <w:trHeight w:val="186"/>
        </w:trPr>
        <w:tc>
          <w:tcPr>
            <w:tcW w:w="20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</w:t>
            </w:r>
            <w:r>
              <w:rPr>
                <w:rFonts w:ascii="Arial" w:hAnsi="Arial" w:cs="Arial"/>
                <w:sz w:val="24"/>
                <w:szCs w:val="24"/>
              </w:rPr>
              <w:t>3%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,2%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F21E7B" w:rsidTr="00F21E7B">
        <w:trPr>
          <w:trHeight w:val="66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F21E7B" w:rsidTr="00F21E7B">
        <w:trPr>
          <w:trHeight w:val="36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tabs>
                <w:tab w:val="center" w:pos="251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Обратная связь – Доля зарегистрированных обращений граждан, требующих устранение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15.</w:t>
            </w:r>
          </w:p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61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17.</w:t>
            </w:r>
          </w:p>
          <w:p w:rsidR="00F21E7B" w:rsidRDefault="00F21E7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61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 100 обучающихся в 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 муниципального образования Московской области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13,8 шт.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</w:tr>
      <w:tr w:rsidR="00F21E7B" w:rsidTr="00F21E7B">
        <w:trPr>
          <w:trHeight w:val="74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  <w:p w:rsidR="00F21E7B" w:rsidRDefault="00F21E7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F21E7B" w:rsidTr="00F21E7B">
        <w:trPr>
          <w:trHeight w:val="53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  <w:p w:rsidR="00F21E7B" w:rsidRDefault="00F21E7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</w:tr>
      <w:tr w:rsidR="00F21E7B" w:rsidTr="00F21E7B">
        <w:trPr>
          <w:trHeight w:val="12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</w:tr>
      <w:tr w:rsidR="00F21E7B" w:rsidTr="00F21E7B">
        <w:trPr>
          <w:trHeight w:val="12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21E7B" w:rsidTr="00F21E7B">
        <w:trPr>
          <w:trHeight w:val="12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</w:t>
            </w:r>
          </w:p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F21E7B" w:rsidRDefault="00F21E7B" w:rsidP="00F21E7B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</w:pPr>
      <w:bookmarkStart w:id="0" w:name="_Toc355777520"/>
    </w:p>
    <w:p w:rsidR="00F21E7B" w:rsidRDefault="00F21E7B" w:rsidP="00F21E7B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</w:pPr>
      <w:r>
        <w:rPr>
          <w:rFonts w:ascii="Arial" w:eastAsia="MS Gothic" w:hAnsi="Arial" w:cs="Arial"/>
          <w:bCs/>
          <w:sz w:val="24"/>
          <w:szCs w:val="24"/>
          <w:lang w:eastAsia="en-US"/>
        </w:rPr>
        <w:br w:type="page"/>
      </w:r>
    </w:p>
    <w:p w:rsidR="00F21E7B" w:rsidRDefault="00F21E7B" w:rsidP="00F21E7B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  <w:sectPr w:rsidR="00F21E7B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pgNumType w:start="1"/>
          <w:cols w:space="720"/>
        </w:sectPr>
      </w:pPr>
    </w:p>
    <w:p w:rsidR="00F21E7B" w:rsidRDefault="00F21E7B" w:rsidP="00F21E7B">
      <w:pPr>
        <w:keepNext/>
        <w:spacing w:after="140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" w:name="_Toc355777529"/>
      <w:bookmarkEnd w:id="0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 Общая характеристика сферы реализации программы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основные мероприятия, направленные на реализацию следующих федеральных проектов: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2" w:name="sub_1800"/>
      <w:r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образовательная среда;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5) </w:t>
      </w:r>
      <w:bookmarkEnd w:id="2"/>
      <w:r>
        <w:rPr>
          <w:rFonts w:ascii="Arial" w:eastAsia="Calibri" w:hAnsi="Arial" w:cs="Arial"/>
          <w:sz w:val="24"/>
          <w:szCs w:val="24"/>
        </w:rPr>
        <w:t>Цифровая культура.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«Информационная инфраструктура» предусматривается оснащение рабочих мест работников ОМСУ муниципального образования городского округа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области, включая 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городского округа Люберцы Московской области, увеличение скорости доступа дошкольных учреждений школ к информационно-телекоммуникационной сети Интернет до единого рекомендуемого уровня, содействие в обеспечении доступности современных услуг подвижной радиотелефонной связи для удовлетворения потребностей населения муниципального образования городского округа Люберцы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Московской области, обеспечение жителей возможностью пользования 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муниципального образования городского округа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Люберцы Московской области в соответствии с установленными требованиями.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«Цифровое государственное управление» предусматривается оснащение рабочих мест работников ОМСУ муниципального образования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</w:t>
      </w:r>
      <w:r>
        <w:rPr>
          <w:rFonts w:ascii="Arial" w:eastAsia="Calibri" w:hAnsi="Arial" w:cs="Arial"/>
          <w:sz w:val="24"/>
          <w:szCs w:val="24"/>
        </w:rPr>
        <w:lastRenderedPageBreak/>
        <w:t>кадрами, имуществом, закупками и проведением различных видов торгов, с организацией электронного документооборота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городского округа Люберцы Московской области, а также находящимися в их ведении организациями 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городского округа Люберцы Московской области для получения услуг, оплаты через сеть Интернет основных пошлин, штрафов и сборов.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федерального проекта «Цифровая образовательная среда» планируется выравнивание уровня оснащения школ современными аппаратно-программными комплексами, обеспечивающими 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48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федерального проекта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3. Прогноз развития соответствующей сферы реализации программы.</w:t>
      </w:r>
    </w:p>
    <w:p w:rsidR="00F21E7B" w:rsidRDefault="00F21E7B" w:rsidP="00F21E7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F21E7B" w:rsidRDefault="00F21E7B" w:rsidP="00F21E7B">
      <w:pPr>
        <w:pStyle w:val="20"/>
        <w:tabs>
          <w:tab w:val="left" w:pos="708"/>
        </w:tabs>
        <w:spacing w:before="480" w:after="140" w:line="264" w:lineRule="auto"/>
        <w:ind w:left="0" w:firstLine="851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4. Обобщенная характеристика основных мероприятий программы</w:t>
      </w:r>
    </w:p>
    <w:p w:rsidR="00F21E7B" w:rsidRDefault="00F21E7B" w:rsidP="00F21E7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Современные темпы развития информационных технологий и компьютерной техники создают огромные возможности по модернизации и внедрению новых информационно-коммуникационных технологий во все сферы жизнедеятельности муниципального образования городской округ Люберцы. Особое внимание уделяется применению современных информационных технологий в органах местного самоуправления, что способствует обеспечению соответствия муниципального управления ожиданиям и потребностям населения городского округа Люберцы Московской области.</w:t>
      </w:r>
    </w:p>
    <w:p w:rsidR="00F21E7B" w:rsidRDefault="00F21E7B" w:rsidP="00F21E7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Устойчивое социально-экономическое развитие муниципального образования городской округ Люберцы 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населению.</w:t>
      </w:r>
    </w:p>
    <w:p w:rsidR="00F21E7B" w:rsidRDefault="00F21E7B" w:rsidP="00F21E7B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Внедрение и развитие информационно-коммуникационных технологий, использование передовых подходов в деятельности органов местного самоуправления и подведомственных организациях позволит муниципальному образованию городской округ Люберцы достичь высокой степени удовлетворенности граждан качеством и доступностью предоставляемых муниципальных услуг, решением вопросов, содержащихся в сообщениях жителей городского округа, поступивших с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интернет-портала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».</w:t>
      </w:r>
    </w:p>
    <w:p w:rsidR="00F21E7B" w:rsidRDefault="00F21E7B" w:rsidP="00F21E7B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Стратегия дальнейшего развития и внедрения информационных технологий в муниципальном образовании городской округ Люберцы основывается на федеральных и областных документах в данной сфере, на их базе строится реализация и выполнение на местном уровне задач, которые ставит перед муниципалитетами Президент Российской Федерации, Правительство Российской Федерации и Правительство Московской области.</w:t>
      </w:r>
    </w:p>
    <w:p w:rsidR="00F21E7B" w:rsidRDefault="00F21E7B" w:rsidP="00F21E7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целях решения задач Программы обеспечивается выполнение мероприятий, предусмотренных в приложении № 1 к Программе.</w:t>
      </w:r>
    </w:p>
    <w:p w:rsidR="00F21E7B" w:rsidRDefault="00F21E7B" w:rsidP="00F21E7B">
      <w:pPr>
        <w:autoSpaceDE w:val="0"/>
        <w:autoSpaceDN w:val="0"/>
        <w:adjustRightInd w:val="0"/>
        <w:spacing w:before="480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Администрация городского округа Люберцы Московской области является муниципальным заказчиком муниципальной  программы, которая организует управление реализацией муниципальной программы с ответственными лицами за выполнение мероприятий подпрограмм, обеспечивая: </w:t>
      </w:r>
    </w:p>
    <w:p w:rsidR="00F21E7B" w:rsidRDefault="00F21E7B" w:rsidP="00F21E7B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планирование реализации муниципальной  программы в ключе задач и целевых ориентиров муниципальной программы на соответствующий финансовый год; </w:t>
      </w:r>
    </w:p>
    <w:p w:rsidR="00F21E7B" w:rsidRDefault="00F21E7B" w:rsidP="00F21E7B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прогноза объемов средств, необходимых на реализацию мероприятий муниципальной программы, в том числе на централизованную закупку компьютеров, оргтехники, программного обеспечения, включая комплектующие и расходные материалы на их эксплуатацию;</w:t>
      </w:r>
    </w:p>
    <w:p w:rsidR="00F21E7B" w:rsidRDefault="00F21E7B" w:rsidP="00F21E7B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на условиях, определяемых муниципальными контрактами, заключаемыми между заказчиком мероприятий Подпрограммы и исполнителями мероприятий, определяемыми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 </w:t>
      </w:r>
    </w:p>
    <w:p w:rsidR="00F21E7B" w:rsidRDefault="00F21E7B" w:rsidP="00F21E7B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мониторинг целевых значений показателей муниципальной  программы и показателей мероприятий муниципальной  программы; </w:t>
      </w:r>
    </w:p>
    <w:p w:rsidR="00F21E7B" w:rsidRDefault="00F21E7B" w:rsidP="00F21E7B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анализа и </w:t>
      </w:r>
      <w:proofErr w:type="gramStart"/>
      <w:r>
        <w:rPr>
          <w:rFonts w:ascii="Arial" w:hAnsi="Arial" w:cs="Arial"/>
          <w:sz w:val="24"/>
          <w:szCs w:val="24"/>
        </w:rPr>
        <w:t>оценки</w:t>
      </w:r>
      <w:proofErr w:type="gramEnd"/>
      <w:r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в ходе ее реализации и по итогам отчетного периода.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Ответственный за выполнение мероприятий программы Управление делами администрации муниципального образования городской округ Люберцы Московской области.</w:t>
      </w:r>
    </w:p>
    <w:p w:rsidR="00F21E7B" w:rsidRDefault="00F21E7B" w:rsidP="00F21E7B">
      <w:pPr>
        <w:autoSpaceDE w:val="0"/>
        <w:autoSpaceDN w:val="0"/>
        <w:adjustRightInd w:val="0"/>
        <w:spacing w:before="480" w:after="140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Состав, форма и сроки предоставления отчетности о ходе реализации мероприятия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8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 xml:space="preserve">С целью контроля реализации муниципальной программы муниципальные заказчики подпрограмм предоставляют в </w:t>
      </w:r>
      <w:proofErr w:type="spellStart"/>
      <w:r>
        <w:rPr>
          <w:rFonts w:ascii="Arial" w:hAnsi="Arial" w:cs="Arial"/>
          <w:bCs/>
          <w:sz w:val="24"/>
          <w:szCs w:val="24"/>
          <w:lang w:eastAsia="en-US"/>
        </w:rPr>
        <w:t>Мингосуправления</w:t>
      </w:r>
      <w:proofErr w:type="spellEnd"/>
      <w:r>
        <w:rPr>
          <w:rFonts w:ascii="Arial" w:hAnsi="Arial" w:cs="Arial"/>
          <w:bCs/>
          <w:sz w:val="24"/>
          <w:szCs w:val="24"/>
          <w:lang w:eastAsia="en-US"/>
        </w:rPr>
        <w:t xml:space="preserve"> Московской области оперативные и итоговые отчеты о реализации соответствующих подпрограмм и мероприятий по формам, определенным Порядком: оперативный отчет один раз в полугодие – до 15 числа месяца, следующего за отчетным полугодием; ежегодный отчет – до 20 февраля года, следующего за отчетным годом;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итоговый отчет – до 20 мая года, следующего за последним отчетным годом реализации подпрограмм. Отчёты формируются по форме в соответствии с Порядком.</w:t>
      </w:r>
    </w:p>
    <w:p w:rsidR="00F21E7B" w:rsidRDefault="00F21E7B" w:rsidP="00F21E7B">
      <w:pPr>
        <w:pStyle w:val="20"/>
        <w:tabs>
          <w:tab w:val="clear" w:pos="756"/>
          <w:tab w:val="num" w:pos="9921"/>
        </w:tabs>
        <w:spacing w:before="480" w:after="140" w:line="264" w:lineRule="auto"/>
        <w:ind w:left="0" w:firstLine="709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7.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F21E7B" w:rsidRDefault="00F21E7B" w:rsidP="00F21E7B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F21E7B" w:rsidRDefault="00F21E7B" w:rsidP="00F21E7B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городского округа Люберцы Московской области современных услуг широкополосного доступа в сеть Интернет;</w:t>
      </w:r>
    </w:p>
    <w:p w:rsidR="00F21E7B" w:rsidRDefault="00F21E7B" w:rsidP="00F21E7B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21E7B" w:rsidRDefault="00F21E7B" w:rsidP="00F21E7B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F21E7B" w:rsidRDefault="00F21E7B" w:rsidP="00F21E7B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F21E7B" w:rsidRDefault="00F21E7B" w:rsidP="00F21E7B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F21E7B" w:rsidRDefault="00F21E7B" w:rsidP="00F21E7B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</w:t>
      </w:r>
    </w:p>
    <w:p w:rsidR="00F21E7B" w:rsidRDefault="00F21E7B" w:rsidP="00F21E7B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F21E7B" w:rsidRDefault="00F21E7B" w:rsidP="00F21E7B">
      <w:pPr>
        <w:spacing w:after="0"/>
        <w:rPr>
          <w:rFonts w:ascii="Arial" w:eastAsia="Calibri" w:hAnsi="Arial" w:cs="Arial"/>
          <w:sz w:val="24"/>
          <w:szCs w:val="24"/>
        </w:rPr>
        <w:sectPr w:rsidR="00F21E7B">
          <w:pgSz w:w="11906" w:h="16838"/>
          <w:pgMar w:top="1134" w:right="567" w:bottom="1134" w:left="1134" w:header="709" w:footer="709" w:gutter="0"/>
          <w:cols w:space="720"/>
        </w:sectPr>
      </w:pPr>
    </w:p>
    <w:p w:rsidR="00F21E7B" w:rsidRDefault="00F21E7B" w:rsidP="00F21E7B">
      <w:pPr>
        <w:ind w:left="1034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 1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F21E7B" w:rsidRDefault="00F21E7B" w:rsidP="00F21E7B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bookmarkEnd w:id="1"/>
    <w:p w:rsidR="00F21E7B" w:rsidRDefault="00F21E7B" w:rsidP="00F21E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ffff2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541"/>
        <w:gridCol w:w="1137"/>
        <w:gridCol w:w="901"/>
        <w:gridCol w:w="1110"/>
        <w:gridCol w:w="1310"/>
        <w:gridCol w:w="137"/>
        <w:gridCol w:w="1258"/>
        <w:gridCol w:w="392"/>
        <w:gridCol w:w="450"/>
        <w:gridCol w:w="745"/>
        <w:gridCol w:w="354"/>
        <w:gridCol w:w="476"/>
        <w:gridCol w:w="745"/>
        <w:gridCol w:w="392"/>
        <w:gridCol w:w="438"/>
        <w:gridCol w:w="745"/>
        <w:gridCol w:w="515"/>
        <w:gridCol w:w="907"/>
        <w:gridCol w:w="939"/>
        <w:gridCol w:w="1294"/>
      </w:tblGrid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программы/ подпрограммы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2017году (тыс. рублей)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19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мероприятий программы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1.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Развитие и обеспечение функционирования базовой информационно-технологической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инфраструктуры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5651,20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35005,00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8525,00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9030,00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7450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работников ОМСУ муниципального образования Московской области, обеспеченных необходимым компьютерным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5651,20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35005,00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8525,00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9030,00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7450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установки, настройки,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2958,00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13665,00</w:t>
            </w:r>
          </w:p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3365,00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3300,00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работников ОМСУ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2958,00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13665,00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3365,00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3300,00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Итого,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903,20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8913,9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2760,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2503,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99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501011292" w:colFirst="4" w:colLast="1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903,20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8913,99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2760,00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2503,99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65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bookmarkEnd w:id="3"/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1. 3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Централизованное приобретение компьютерного оборудования с предустановленным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общесистемным программным обеспечением и организационной техники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1790,00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12426,01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2400,00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3526,01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работников ОМСУ муниципального образования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1790,00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12426,01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2400,00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3526,01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2.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телекоммуникационной сети Правительства Московской области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облака», включая аренду серверных стоек на технологических площадках коммерческих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дата-центров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размещения оборудования ЕИТО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4" w:name="OLE_LINK8"/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  <w:bookmarkEnd w:id="4"/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3.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211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211,69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используемых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018-31.12.2022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Итого,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570,00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211,6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1500,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150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211,69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4.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виде с использованием МСЭД и средств электронной подписи до 100% в 2019 году.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сопровождение информационных систем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документов служебной переписки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до 100% в 2019 году.</w:t>
            </w:r>
            <w:proofErr w:type="gramEnd"/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сопровождение информационных систем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оказания государственных и муниципальных услуг и контрольно-надзорной деятельности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граждан, использующих механизм получения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в электронной форме до 80% в 2019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OLE_LINK12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  <w:bookmarkEnd w:id="5"/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6" w:name="OLE_LINK13"/>
            <w:bookmarkStart w:id="7" w:name="OLE_LINK14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  <w:bookmarkEnd w:id="6"/>
            <w:bookmarkEnd w:id="7"/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расходов, связанных с предоставлением доступа к электронным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сервисам цифровой инфраструктуры в сфере жилищно-коммунального хозяйства для обеспечения равных возможностей собственникам помещений 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инженерной инфраструктуры, оценки показателей в жилищно-коммунальной сфере на территории муниципальных образований Московской области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информационно-телекоммуникационной сети «Интернет»</w:t>
            </w:r>
            <w:r>
              <w:rPr>
                <w:rStyle w:val="afff7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муниципального образован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и сопровождение информационных систем обеспечения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5.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  <w:r>
              <w:rPr>
                <w:rStyle w:val="afff7"/>
                <w:rFonts w:ascii="Arial" w:hAnsi="Arial" w:cs="Arial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телекоммуникационнуюсеть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Интернет на скорости: </w:t>
            </w:r>
          </w:p>
          <w:p w:rsidR="00F21E7B" w:rsidRDefault="00F21E7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организаций дошкольного образования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городских поселениях,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поселениях, – не менее 10 Мбит/с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учреждений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Интернет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Итого, в том числе:</w:t>
            </w:r>
          </w:p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администрации муниципального образования городской округ Люберцы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общего образования, обеспеченных доступом в информационно-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телекоммуникационнуюсеть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Интернет на скорости: </w:t>
            </w:r>
          </w:p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организаций дошкольного образования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поселениях,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 современных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количества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 современных аппаратно-программных комплексов со средствами криптографической защиты информации для организаций в муниципальном образовании Московской области, с учетом субсидии из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бюджета Московской области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6.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Инвестиции операторов подвижной радиотелефонной связи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 операторов подвижной радиотелефонной связи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Создание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условий для размещения радиоэлектронных средств на зданиях и сооружениях в границах муниципального образования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Итого,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Инвестиции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операторов подвижной радиотелефонной связи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7.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доступа в информационно-телекоммуникационную сеть Интернет не менее чем 2 операторами связи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Создание условий доступа операторам связи в многоквартирные и подключение подъездного видеонаблюдения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Формирование реестра операторов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связи, оказывающих услуги по предоставлению широкополосного доступа в информационно-телекоммуникационную сеть «Интернет» на территории Московской области.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доступа операторам связи в многоквартирные дома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подключение подъездного видеонаблюдения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администрации муниципального образован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Создание условий доступа операторам связи в многоквартирные и подключение подъездного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видеонаблюдения</w:t>
            </w:r>
            <w:proofErr w:type="gramEnd"/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Формирование реестра операторов связи, оказывающих услуги по предоставлению широкополосного доступа в информационно-телекоммуникационную сеть «Интернет» на территории Московской области.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8.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Внедрение информационных технологий для повышения качества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услуг населению в сфере культуры Московской области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Увеличение до 100% в 2019г. доли муниципальных учреждений культуры, обеспеченных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доступом в информационно-телекоммуникационную сеть Интернет на скорости:</w:t>
            </w:r>
          </w:p>
          <w:p w:rsidR="00F21E7B" w:rsidRDefault="00F21E7B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-не менее 50 Мбит/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F21E7B" w:rsidRDefault="00F21E7B">
            <w:pPr>
              <w:spacing w:before="20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-не менее 10 Мбит/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сельских населенных пунктах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keepNext/>
              <w:keepLines/>
              <w:outlineLvl w:val="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муниципальных учреждений культуры доступом в информационно-телекоммуникационную сеть Интернет 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Увеличение до 100% в 2019г. доли муниципальных учреждений культуры, обеспеченных доступом в информационно-телекоммуникационную сеть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Интернет на скорости:</w:t>
            </w:r>
          </w:p>
          <w:p w:rsidR="00F21E7B" w:rsidRDefault="00F21E7B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-не менее 50 Мбит/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-не менее 10 Мбит/с  для учреждений культуры, расположенных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сельских населенных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пунктах</w:t>
            </w:r>
            <w:proofErr w:type="gramEnd"/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9. Федеральный проект «Информационная инфраструктура»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сети Интернет на скорости: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многоквартирных домов, имеющих возможность использовать услуги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80% к 2022 году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соответствии с требованиями нормативных правовых актов Московской области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исключительно в электронном виде с использованием МСЭД и средств электронной подписи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работников ОМСУ муниципального образования Московской области средствами электронной подписи в соответствии с установленными требованиями.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80% к 2022 году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9. 3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работников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ОМСУ муниципального образования Московской области средствами электронной подписи в соответствии с установленными требованиями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совместной работы в ней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9.5.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 в 2018 году.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9.6.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размещения радиоэлектронных средств на земельных участках, зданиях и сооружениях в границах муниципального образования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Основное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мероприятие 10. Федеральный проект «Информационная безопасность»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Итого,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100% доли к 2021 году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Приобретение, установка,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 100%  к 2021 году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11. Федеральный проект «Цифровое государственное управление»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используемых в деятельности ОМСУ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информационно-аналитических сервисов ЕИАС ЖКХ МО до 100% к 2021 году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услугами связи в соответствии с требованиями нормативных правовых актов Московской области</w:t>
            </w:r>
          </w:p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программными продуктами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поддержки оказания государственных и муниципальных услуг и обеспечивающи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отказов в предоставлении муниципальных (государственных) услуг до 15% к 2022 году.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 30% доли обращений,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21E7B" w:rsidRDefault="00F21E7B">
            <w:pPr>
              <w:spacing w:before="2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100% в 2021 году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  <w:r>
              <w:rPr>
                <w:rStyle w:val="afff7"/>
                <w:rFonts w:ascii="Arial" w:hAnsi="Arial" w:cs="Arial"/>
                <w:sz w:val="24"/>
                <w:szCs w:val="24"/>
              </w:rPr>
              <w:footnoteReference w:id="3"/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12. Федеральный проект «Цифровая образовательная среда»</w:t>
            </w:r>
            <w:r>
              <w:rPr>
                <w:rStyle w:val="afff7"/>
                <w:rFonts w:ascii="Arial" w:hAnsi="Arial" w:cs="Arial"/>
                <w:sz w:val="24"/>
                <w:szCs w:val="24"/>
                <w:lang w:eastAsia="en-US"/>
              </w:rPr>
              <w:footnoteReference w:id="4"/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образования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</w:t>
            </w: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21E7B" w:rsidRDefault="00F21E7B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льных организациях муниципального образования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12.2.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современными аппаратно-программными комплексами со средствами криптографической защиты информации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в муниципальном образовании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12.4.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12.5.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организациях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Внедрение целевой модели цифровой образовательной среды в образовательных организациях, реализующих образовательные программы общего образования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среднего профессионального образования.</w:t>
            </w:r>
          </w:p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13. Федеральный проект «Цифровая культура»</w:t>
            </w:r>
            <w:r>
              <w:rPr>
                <w:rStyle w:val="afff7"/>
                <w:rFonts w:ascii="Arial" w:hAnsi="Arial" w:cs="Arial"/>
                <w:color w:val="000000"/>
                <w:sz w:val="24"/>
                <w:szCs w:val="24"/>
              </w:rPr>
              <w:footnoteReference w:id="5"/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населенных пунктах, –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13.1.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муниципальных учреждений культуры доступом в информационно-телекоммуникационную сеть Интернет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21E7B" w:rsidTr="00F21E7B">
        <w:trPr>
          <w:trHeight w:val="20"/>
          <w:jc w:val="center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before="120" w:after="120"/>
              <w:ind w:left="-57" w:right="-57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ое образование городской округ Люберцы Московской области</w:t>
            </w:r>
          </w:p>
          <w:p w:rsidR="00F21E7B" w:rsidRDefault="00F21E7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ind w:left="-57" w:right="-57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42226,25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8 890,69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9200,00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10135,56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7000,00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21E7B" w:rsidTr="00F21E7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F21E7B" w:rsidRDefault="00F21E7B" w:rsidP="00F21E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1E7B" w:rsidRDefault="00F21E7B" w:rsidP="00F21E7B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Приложение №2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F21E7B" w:rsidRDefault="00F21E7B" w:rsidP="00F21E7B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Планируемые результаты реализации муниципальной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F21E7B" w:rsidRDefault="00F21E7B" w:rsidP="00F21E7B">
      <w:pPr>
        <w:rPr>
          <w:rFonts w:ascii="Arial" w:eastAsia="Calibri" w:hAnsi="Arial" w:cs="Arial"/>
          <w:sz w:val="24"/>
          <w:szCs w:val="24"/>
        </w:rPr>
      </w:pPr>
    </w:p>
    <w:tbl>
      <w:tblPr>
        <w:tblW w:w="1503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2479"/>
        <w:gridCol w:w="2128"/>
        <w:gridCol w:w="1842"/>
        <w:gridCol w:w="1134"/>
        <w:gridCol w:w="1052"/>
        <w:gridCol w:w="1075"/>
        <w:gridCol w:w="709"/>
        <w:gridCol w:w="626"/>
        <w:gridCol w:w="792"/>
        <w:gridCol w:w="750"/>
        <w:gridCol w:w="667"/>
        <w:gridCol w:w="1275"/>
      </w:tblGrid>
      <w:tr w:rsidR="00F21E7B" w:rsidTr="00F21E7B">
        <w:trPr>
          <w:trHeight w:val="60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ации программы) 2017 год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программы</w:t>
            </w:r>
          </w:p>
        </w:tc>
      </w:tr>
      <w:tr w:rsidR="00F21E7B" w:rsidTr="00F21E7B">
        <w:trPr>
          <w:trHeight w:val="1178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6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1E7B" w:rsidTr="00F21E7B">
        <w:trPr>
          <w:trHeight w:val="25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21E7B" w:rsidTr="00F21E7B">
        <w:trPr>
          <w:trHeight w:val="2136"/>
        </w:trPr>
        <w:tc>
          <w:tcPr>
            <w:tcW w:w="5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инфраструктурой.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1, 2,9,11</w:t>
            </w:r>
          </w:p>
        </w:tc>
      </w:tr>
      <w:tr w:rsidR="00F21E7B" w:rsidTr="00F21E7B">
        <w:trPr>
          <w:trHeight w:val="65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инфраструктурой.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21E7B" w:rsidTr="00F21E7B">
        <w:trPr>
          <w:trHeight w:val="27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3,10</w:t>
            </w:r>
          </w:p>
        </w:tc>
      </w:tr>
      <w:tr w:rsidR="00F21E7B" w:rsidTr="00F21E7B">
        <w:trPr>
          <w:trHeight w:val="438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ОМСУ муниципального образования Московской области, в соответствии с категорией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обрабатываемой информации.</w:t>
            </w:r>
          </w:p>
          <w:p w:rsidR="00F21E7B" w:rsidRDefault="00F21E7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3,9,10</w:t>
            </w:r>
          </w:p>
        </w:tc>
      </w:tr>
      <w:tr w:rsidR="00F21E7B" w:rsidTr="00F21E7B">
        <w:trPr>
          <w:trHeight w:val="610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технологической и телекоммуникационной инфраструктурой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4,9,11</w:t>
            </w:r>
          </w:p>
        </w:tc>
      </w:tr>
      <w:tr w:rsidR="00F21E7B" w:rsidTr="00F21E7B">
        <w:trPr>
          <w:trHeight w:val="141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производительности труда работников органов местного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517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228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Рейтинг -50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21E7B" w:rsidTr="00F21E7B">
        <w:trPr>
          <w:trHeight w:val="373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Московской области</w:t>
            </w:r>
          </w:p>
          <w:p w:rsidR="00F21E7B" w:rsidRDefault="00F21E7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использования в деятельности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ОМСУ муниципального образования Московской области региональных и муниципальных информационных систем.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Обратная связь – Доля зарегистриров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21E7B" w:rsidTr="00F21E7B">
        <w:trPr>
          <w:trHeight w:val="7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муниципального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 единой информационно-технологической и телекоммуникационной инфраструктурой.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4,11</w:t>
            </w:r>
          </w:p>
        </w:tc>
      </w:tr>
      <w:tr w:rsidR="00F21E7B" w:rsidTr="00F21E7B">
        <w:trPr>
          <w:trHeight w:val="103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-технологической и телекоммуникационной инфраструктурой.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используемых в деятельности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информационно-аналитических сервисов ЕИАС ЖКХ 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4,11</w:t>
            </w:r>
          </w:p>
        </w:tc>
      </w:tr>
      <w:tr w:rsidR="00F21E7B" w:rsidTr="00F21E7B">
        <w:trPr>
          <w:trHeight w:val="608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– не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5,9,12</w:t>
            </w:r>
          </w:p>
        </w:tc>
      </w:tr>
      <w:tr w:rsidR="00F21E7B" w:rsidTr="00F21E7B">
        <w:trPr>
          <w:trHeight w:val="608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Указной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F21E7B" w:rsidTr="00F21E7B">
        <w:trPr>
          <w:trHeight w:val="4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5,12</w:t>
            </w:r>
          </w:p>
        </w:tc>
      </w:tr>
      <w:tr w:rsidR="00F21E7B" w:rsidTr="00F21E7B">
        <w:trPr>
          <w:trHeight w:val="63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Повышение качества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Доля муниципальн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lastRenderedPageBreak/>
              <w:t>процен</w:t>
            </w: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lastRenderedPageBreak/>
              <w:t>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F21E7B" w:rsidTr="00F21E7B">
        <w:trPr>
          <w:trHeight w:val="878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качества покрытия сетями подвижной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радиотелефонной связи территории муниципального образования Московской области.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положительно рассмотренны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заявлений на размещение антенно-мачтовых сооружений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Целевые показат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6,7,9</w:t>
            </w:r>
          </w:p>
        </w:tc>
      </w:tr>
      <w:tr w:rsidR="00F21E7B" w:rsidTr="00F21E7B">
        <w:trPr>
          <w:trHeight w:val="6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территории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многоквартирных домов, имеющих возможность пользоваться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7,9</w:t>
            </w:r>
          </w:p>
        </w:tc>
      </w:tr>
      <w:tr w:rsidR="00F21E7B" w:rsidTr="00F21E7B">
        <w:trPr>
          <w:trHeight w:val="78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Повышение уровня использования информационных технологий в сфере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муниципальных образований Московской области, в которых внедрена целевая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F21E7B" w:rsidTr="00F21E7B">
        <w:trPr>
          <w:trHeight w:val="4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муниципального образования Московской области.</w:t>
            </w:r>
          </w:p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домашних хозяйств в муниципальном образовании Московской области, имеющих широкополосный доступ к сети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7,9</w:t>
            </w:r>
          </w:p>
        </w:tc>
      </w:tr>
      <w:tr w:rsidR="00F21E7B" w:rsidTr="00F21E7B">
        <w:trPr>
          <w:trHeight w:val="4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производительности труда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культуры Московской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8,13</w:t>
            </w:r>
          </w:p>
        </w:tc>
      </w:tr>
    </w:tbl>
    <w:p w:rsidR="00F21E7B" w:rsidRDefault="00F21E7B" w:rsidP="00F21E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21E7B" w:rsidRDefault="00F21E7B" w:rsidP="00F21E7B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 3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F21E7B" w:rsidRDefault="00F21E7B" w:rsidP="00F21E7B">
      <w:pPr>
        <w:spacing w:after="0" w:line="240" w:lineRule="auto"/>
        <w:ind w:left="8789"/>
        <w:rPr>
          <w:rFonts w:ascii="Arial" w:eastAsia="Calibri" w:hAnsi="Arial" w:cs="Arial"/>
          <w:sz w:val="24"/>
          <w:szCs w:val="24"/>
          <w:lang w:eastAsia="en-US"/>
        </w:rPr>
      </w:pPr>
    </w:p>
    <w:p w:rsidR="00F21E7B" w:rsidRDefault="00F21E7B" w:rsidP="00F21E7B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Методика </w:t>
      </w:r>
      <w:proofErr w:type="gramStart"/>
      <w:r>
        <w:rPr>
          <w:rFonts w:ascii="Arial" w:eastAsia="Calibri" w:hAnsi="Arial" w:cs="Arial"/>
          <w:sz w:val="24"/>
          <w:szCs w:val="24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программы «Развитие информационной и технической инфраструктуры экосистемы цифровой экономики муниципального образования Московской области»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545"/>
        <w:gridCol w:w="10888"/>
      </w:tblGrid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№№</w:t>
            </w:r>
          </w:p>
          <w:p w:rsidR="00F21E7B" w:rsidRDefault="00F21E7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Методика расчета значений показателя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МФЦ муниципального образования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ОМСУ муниципального образования Московской области, МФЦ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F21E7B" w:rsidRDefault="00F21E7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Удобные услуги – Доля муниципальных (государственных) услуг,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F21E7B" w:rsidRDefault="00F21E7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*Источник информации – данные ЕИС ОУ. 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доля жалоб, </w:t>
            </w:r>
            <w:r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Обратная связь – Доля зарегистрированных обращений граждан, требующих устранение проблемы, по которым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в регламентные сроки предоставлены ответы, подтверждающие их решение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lastRenderedPageBreak/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зарегистрированных уникальных обращений граждан (без учета категории «Иное» и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проблемы, по которым в регламентные сроки предоставлены ответы, подтверждающие их решение*;</w:t>
            </w:r>
          </w:p>
          <w:p w:rsidR="00F21E7B" w:rsidRDefault="00F21E7B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зарегистрированных уникальных обращений граждан (без учета категории «Иное» и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проблемы*.</w:t>
            </w:r>
          </w:p>
          <w:p w:rsidR="00F21E7B" w:rsidRDefault="00F21E7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а также находящихся в их ведении организаций, предприятий и учреждений, участвующих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планировании, подготовке, проведении и контроле исполнения конкурентных процедур;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before="20" w:after="20" w:line="240" w:lineRule="auto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before="20" w:after="2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21E7B" w:rsidRDefault="00F21E7B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 w:eastAsia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widowControl w:val="0"/>
              <w:spacing w:before="20" w:after="2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информационно-аналитических сервисов ЕИАС ЖКХ МО.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 городских поселениях и городских округах, – не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F21E7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Московской области.</w:t>
            </w:r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n – доля образовательных организаций, у которых есть широкополосный доступ к сети Интернет (не менее 100 Мбит/с), за исключением дошкольных; R – количество образовательных организаций в муниципальном образовании Московской области, у которых есть широкополосный доступ к сети Интернет (не менее 100 Мбит/с), за исключением дошкольных; K – общее количество образовательных организаций в муниципальном образовании Московской области (за исключением дошкольных).</w:t>
            </w:r>
            <w:proofErr w:type="gramEnd"/>
          </w:p>
        </w:tc>
      </w:tr>
      <w:tr w:rsidR="00F21E7B" w:rsidTr="00F21E7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 средствами криптографической защиты информации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21E7B" w:rsidRDefault="00F21E7B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криптографической защиты информации.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F21E7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F21E7B" w:rsidRDefault="00F21E7B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 – единица.</w:t>
            </w:r>
          </w:p>
          <w:p w:rsidR="00F21E7B" w:rsidRDefault="00F21E7B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0.</w:t>
            </w:r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 размещение антенно-мачтовых сооружений связи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положительно рассмотренных заявлений на размещение антенно-мачтовых сооружений связи;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выданных разрешений на размещение антенно-мачтовых сооружений связи в муниципальном образовании Московской области;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заявлений, полученных муниципальным образованием Московской области в рамках государственной/муниципальной услуги «Выдача разрешения на размещение объектов на землях или на земельных участках, находящихся в муниципальной собственности или государственная собственность на которые не разграничена».</w:t>
            </w:r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многоквартирных домов, имеющих возможность пользоваться услугами проводного 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F21E7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21E7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21E7B" w:rsidTr="00F21E7B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7B" w:rsidRDefault="00F21E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E7B" w:rsidRDefault="00F21E7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21E7B" w:rsidRDefault="00F21E7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F21E7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21E7B" w:rsidRDefault="00F21E7B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21E7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21E7B" w:rsidRDefault="00F21E7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</w:tr>
    </w:tbl>
    <w:p w:rsidR="00F21E7B" w:rsidRDefault="00F21E7B" w:rsidP="00F21E7B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1E7B" w:rsidRDefault="00F21E7B" w:rsidP="00F21E7B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8" w:name="_GoBack"/>
      <w:bookmarkEnd w:id="8"/>
    </w:p>
    <w:sectPr w:rsidR="00F21E7B" w:rsidSect="00F21E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95" w:rsidRDefault="004F3095" w:rsidP="00F21E7B">
      <w:pPr>
        <w:spacing w:after="0" w:line="240" w:lineRule="auto"/>
      </w:pPr>
      <w:r>
        <w:separator/>
      </w:r>
    </w:p>
  </w:endnote>
  <w:endnote w:type="continuationSeparator" w:id="0">
    <w:p w:rsidR="004F3095" w:rsidRDefault="004F3095" w:rsidP="00F2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95" w:rsidRDefault="004F3095" w:rsidP="00F21E7B">
      <w:pPr>
        <w:spacing w:after="0" w:line="240" w:lineRule="auto"/>
      </w:pPr>
      <w:r>
        <w:separator/>
      </w:r>
    </w:p>
  </w:footnote>
  <w:footnote w:type="continuationSeparator" w:id="0">
    <w:p w:rsidR="004F3095" w:rsidRDefault="004F3095" w:rsidP="00F21E7B">
      <w:pPr>
        <w:spacing w:after="0" w:line="240" w:lineRule="auto"/>
      </w:pPr>
      <w:r>
        <w:continuationSeparator/>
      </w:r>
    </w:p>
  </w:footnote>
  <w:footnote w:id="1">
    <w:p w:rsidR="00F21E7B" w:rsidRDefault="00F21E7B" w:rsidP="00F21E7B">
      <w:pPr>
        <w:pStyle w:val="a6"/>
        <w:spacing w:after="0"/>
        <w:rPr>
          <w:sz w:val="16"/>
          <w:szCs w:val="16"/>
        </w:rPr>
      </w:pPr>
      <w:r>
        <w:rPr>
          <w:rStyle w:val="afff7"/>
          <w:sz w:val="16"/>
          <w:szCs w:val="16"/>
        </w:rPr>
        <w:footnoteRef/>
      </w:r>
      <w:r>
        <w:rPr>
          <w:sz w:val="16"/>
          <w:szCs w:val="16"/>
        </w:rPr>
        <w:t xml:space="preserve"> Финансовые затраты на реализацию мероприятия 4.4 предусмотрены в муниципальной программе  «Содержание и развитие жилищно-коммунального хозяйства городского округа Люберцы Московской области».</w:t>
      </w:r>
    </w:p>
  </w:footnote>
  <w:footnote w:id="2">
    <w:p w:rsidR="00F21E7B" w:rsidRDefault="00F21E7B" w:rsidP="00F21E7B">
      <w:pPr>
        <w:pStyle w:val="a6"/>
        <w:spacing w:after="0" w:line="240" w:lineRule="auto"/>
        <w:rPr>
          <w:sz w:val="16"/>
          <w:szCs w:val="16"/>
        </w:rPr>
      </w:pPr>
      <w:r>
        <w:rPr>
          <w:rStyle w:val="afff7"/>
          <w:sz w:val="16"/>
          <w:szCs w:val="16"/>
        </w:rPr>
        <w:footnoteRef/>
      </w:r>
      <w:r>
        <w:rPr>
          <w:sz w:val="16"/>
          <w:szCs w:val="16"/>
        </w:rPr>
        <w:t xml:space="preserve"> Финансовые затраты на реализацию основного мероприятия 5 предусмотрены в муниципальных </w:t>
      </w:r>
      <w:r>
        <w:rPr>
          <w:color w:val="000000" w:themeColor="text1"/>
          <w:sz w:val="16"/>
          <w:szCs w:val="16"/>
        </w:rPr>
        <w:t xml:space="preserve">программах: «Образование городского округа Люберцы Московской области», «Культура городского округа Люберцы Московской области», «Спорт городского округа Люберцы Московской области» </w:t>
      </w:r>
    </w:p>
    <w:p w:rsidR="00F21E7B" w:rsidRDefault="00F21E7B" w:rsidP="00F21E7B">
      <w:pPr>
        <w:pStyle w:val="a6"/>
      </w:pPr>
    </w:p>
    <w:p w:rsidR="00F21E7B" w:rsidRDefault="00F21E7B" w:rsidP="00F21E7B">
      <w:pPr>
        <w:pStyle w:val="a6"/>
      </w:pPr>
    </w:p>
  </w:footnote>
  <w:footnote w:id="3">
    <w:p w:rsidR="00F21E7B" w:rsidRDefault="00F21E7B" w:rsidP="00F21E7B">
      <w:pPr>
        <w:pStyle w:val="a6"/>
        <w:spacing w:after="0" w:line="240" w:lineRule="auto"/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мероприятия 4 предусмотрены в муниципальной программе «Содержание и развитие жилищно-коммунального хозяйства городского округа Люберцы Московской области».</w:t>
      </w:r>
    </w:p>
  </w:footnote>
  <w:footnote w:id="4">
    <w:p w:rsidR="00F21E7B" w:rsidRDefault="00F21E7B" w:rsidP="00F21E7B">
      <w:pPr>
        <w:pStyle w:val="a6"/>
        <w:spacing w:after="0" w:line="240" w:lineRule="auto"/>
        <w:rPr>
          <w:sz w:val="16"/>
          <w:szCs w:val="16"/>
        </w:rPr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основного мероприятия Е</w:t>
      </w:r>
      <w:proofErr w:type="gramStart"/>
      <w:r>
        <w:rPr>
          <w:sz w:val="16"/>
          <w:szCs w:val="16"/>
        </w:rPr>
        <w:t>4</w:t>
      </w:r>
      <w:proofErr w:type="gramEnd"/>
      <w:r>
        <w:rPr>
          <w:sz w:val="16"/>
          <w:szCs w:val="16"/>
        </w:rPr>
        <w:t xml:space="preserve"> предусмотрены в муниципальной </w:t>
      </w:r>
      <w:r>
        <w:rPr>
          <w:color w:val="000000" w:themeColor="text1"/>
          <w:sz w:val="16"/>
          <w:szCs w:val="16"/>
        </w:rPr>
        <w:t xml:space="preserve">программе: «Образование городского округа Люберцы Московской области». </w:t>
      </w:r>
    </w:p>
    <w:p w:rsidR="00F21E7B" w:rsidRDefault="00F21E7B" w:rsidP="00F21E7B">
      <w:pPr>
        <w:pStyle w:val="a6"/>
        <w:spacing w:after="0" w:line="240" w:lineRule="auto"/>
      </w:pPr>
    </w:p>
  </w:footnote>
  <w:footnote w:id="5">
    <w:p w:rsidR="00F21E7B" w:rsidRDefault="00F21E7B" w:rsidP="00F21E7B">
      <w:pPr>
        <w:pStyle w:val="a6"/>
        <w:rPr>
          <w:sz w:val="16"/>
          <w:szCs w:val="16"/>
        </w:rPr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мероприятия А3 предусмотрены в муниципальной программе «Культура городского округа Люберцы Московской области».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23D56C8"/>
    <w:multiLevelType w:val="multilevel"/>
    <w:tmpl w:val="62E8FE64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9C"/>
    <w:rsid w:val="002D569C"/>
    <w:rsid w:val="004F3095"/>
    <w:rsid w:val="00F2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21E7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21E7B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21E7B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21E7B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E7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21E7B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21E7B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21E7B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21E7B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21E7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21E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21E7B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21E7B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21E7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21E7B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21E7B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21E7B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21E7B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21E7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21E7B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21E7B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21E7B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21E7B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semiHidden/>
    <w:unhideWhenUsed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21E7B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21E7B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21E7B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21E7B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21E7B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21E7B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21E7B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21E7B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21E7B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21E7B"/>
  </w:style>
  <w:style w:type="character" w:customStyle="1" w:styleId="a7">
    <w:name w:val="Текст сноски Знак"/>
    <w:basedOn w:val="a0"/>
    <w:link w:val="a6"/>
    <w:uiPriority w:val="99"/>
    <w:semiHidden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21E7B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21E7B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21E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21E7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21E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21E7B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21E7B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21E7B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21E7B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21E7B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21E7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21E7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21E7B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21E7B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21E7B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21E7B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21E7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21E7B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21E7B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21E7B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21E7B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21E7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21E7B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21E7B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21E7B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21E7B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21E7B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21E7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21E7B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21E7B"/>
    <w:pPr>
      <w:spacing w:after="0" w:line="240" w:lineRule="auto"/>
    </w:pPr>
  </w:style>
  <w:style w:type="paragraph" w:styleId="aff7">
    <w:name w:val="Revision"/>
    <w:uiPriority w:val="99"/>
    <w:semiHidden/>
    <w:rsid w:val="00F21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basedOn w:val="a"/>
    <w:uiPriority w:val="34"/>
    <w:qFormat/>
    <w:rsid w:val="00F21E7B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21E7B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21E7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21E7B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21E7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21E7B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21E7B"/>
  </w:style>
  <w:style w:type="paragraph" w:customStyle="1" w:styleId="16">
    <w:name w:val="Без интервала1"/>
    <w:basedOn w:val="a"/>
    <w:link w:val="affc"/>
    <w:uiPriority w:val="99"/>
    <w:qFormat/>
    <w:rsid w:val="00F21E7B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21E7B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21E7B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21E7B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21E7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21E7B"/>
    <w:pPr>
      <w:jc w:val="both"/>
      <w:outlineLvl w:val="9"/>
    </w:pPr>
  </w:style>
  <w:style w:type="paragraph" w:customStyle="1" w:styleId="ConsPlusCell">
    <w:name w:val="ConsPlusCell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21E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21E7B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21E7B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21E7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21E7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21E7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21E7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21E7B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21E7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21E7B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21E7B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21E7B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21E7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21E7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21E7B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21E7B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21E7B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21E7B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21E7B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21E7B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21E7B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21E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21E7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21E7B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21E7B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21E7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21E7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21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21E7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21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ff7">
    <w:name w:val="footnote reference"/>
    <w:uiPriority w:val="99"/>
    <w:semiHidden/>
    <w:unhideWhenUsed/>
    <w:rsid w:val="00F21E7B"/>
    <w:rPr>
      <w:vertAlign w:val="superscript"/>
    </w:rPr>
  </w:style>
  <w:style w:type="character" w:styleId="afff8">
    <w:name w:val="annotation reference"/>
    <w:uiPriority w:val="99"/>
    <w:semiHidden/>
    <w:unhideWhenUsed/>
    <w:rsid w:val="00F21E7B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21E7B"/>
    <w:rPr>
      <w:vertAlign w:val="superscript"/>
    </w:rPr>
  </w:style>
  <w:style w:type="character" w:styleId="afffa">
    <w:name w:val="Placeholder Text"/>
    <w:uiPriority w:val="99"/>
    <w:semiHidden/>
    <w:rsid w:val="00F21E7B"/>
    <w:rPr>
      <w:color w:val="808080"/>
    </w:rPr>
  </w:style>
  <w:style w:type="character" w:styleId="afffb">
    <w:name w:val="Subtle Emphasis"/>
    <w:uiPriority w:val="19"/>
    <w:qFormat/>
    <w:rsid w:val="00F21E7B"/>
    <w:rPr>
      <w:i/>
      <w:iCs/>
      <w:color w:val="808080"/>
    </w:rPr>
  </w:style>
  <w:style w:type="character" w:styleId="afffc">
    <w:name w:val="Intense Emphasis"/>
    <w:uiPriority w:val="21"/>
    <w:qFormat/>
    <w:rsid w:val="00F21E7B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21E7B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21E7B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21E7B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21E7B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21E7B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21E7B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21E7B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21E7B"/>
    <w:rPr>
      <w:b/>
      <w:bCs/>
      <w:smallCaps/>
      <w:spacing w:val="5"/>
    </w:rPr>
  </w:style>
  <w:style w:type="character" w:customStyle="1" w:styleId="1f0">
    <w:name w:val="Основной текст1"/>
    <w:rsid w:val="00F21E7B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21E7B"/>
    <w:rPr>
      <w:color w:val="808080"/>
    </w:rPr>
  </w:style>
  <w:style w:type="character" w:customStyle="1" w:styleId="anssni">
    <w:name w:val="ans_sni"/>
    <w:basedOn w:val="a0"/>
    <w:uiPriority w:val="99"/>
    <w:rsid w:val="00F21E7B"/>
  </w:style>
  <w:style w:type="character" w:customStyle="1" w:styleId="remarkable-pre-marked">
    <w:name w:val="remarkable-pre-marked"/>
    <w:rsid w:val="00F21E7B"/>
  </w:style>
  <w:style w:type="character" w:customStyle="1" w:styleId="apple-converted-space">
    <w:name w:val="apple-converted-space"/>
    <w:rsid w:val="00F21E7B"/>
  </w:style>
  <w:style w:type="character" w:customStyle="1" w:styleId="1f2">
    <w:name w:val="Цитата Знак1"/>
    <w:uiPriority w:val="29"/>
    <w:rsid w:val="00F21E7B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21E7B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21E7B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21E7B"/>
    <w:rPr>
      <w:rFonts w:ascii="Calibri" w:hAnsi="Calibri" w:cs="Calibri" w:hint="default"/>
    </w:rPr>
  </w:style>
  <w:style w:type="character" w:customStyle="1" w:styleId="82">
    <w:name w:val="Основной текст8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21E7B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21E7B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21E7B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21E7B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21E7B"/>
    <w:pPr>
      <w:numPr>
        <w:numId w:val="13"/>
      </w:numPr>
    </w:pPr>
  </w:style>
  <w:style w:type="numbering" w:customStyle="1" w:styleId="11">
    <w:name w:val="Стиль11"/>
    <w:rsid w:val="00F21E7B"/>
    <w:pPr>
      <w:numPr>
        <w:numId w:val="14"/>
      </w:numPr>
    </w:pPr>
  </w:style>
  <w:style w:type="numbering" w:customStyle="1" w:styleId="2">
    <w:name w:val="Стиль2"/>
    <w:rsid w:val="00F21E7B"/>
    <w:pPr>
      <w:numPr>
        <w:numId w:val="15"/>
      </w:numPr>
    </w:pPr>
  </w:style>
  <w:style w:type="numbering" w:customStyle="1" w:styleId="31">
    <w:name w:val="Стиль31"/>
    <w:rsid w:val="00F21E7B"/>
    <w:pPr>
      <w:numPr>
        <w:numId w:val="16"/>
      </w:numPr>
    </w:pPr>
  </w:style>
  <w:style w:type="numbering" w:customStyle="1" w:styleId="21">
    <w:name w:val="Стиль21"/>
    <w:rsid w:val="00F21E7B"/>
    <w:pPr>
      <w:numPr>
        <w:numId w:val="17"/>
      </w:numPr>
    </w:pPr>
  </w:style>
  <w:style w:type="numbering" w:customStyle="1" w:styleId="3">
    <w:name w:val="Стиль3"/>
    <w:rsid w:val="00F21E7B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21E7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21E7B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21E7B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21E7B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E7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21E7B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21E7B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21E7B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21E7B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21E7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21E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21E7B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21E7B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21E7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21E7B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21E7B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21E7B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21E7B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21E7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21E7B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21E7B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21E7B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21E7B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semiHidden/>
    <w:unhideWhenUsed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21E7B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21E7B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21E7B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21E7B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21E7B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21E7B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21E7B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21E7B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21E7B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21E7B"/>
  </w:style>
  <w:style w:type="character" w:customStyle="1" w:styleId="a7">
    <w:name w:val="Текст сноски Знак"/>
    <w:basedOn w:val="a0"/>
    <w:link w:val="a6"/>
    <w:uiPriority w:val="99"/>
    <w:semiHidden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21E7B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21E7B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21E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21E7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21E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21E7B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21E7B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21E7B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21E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21E7B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21E7B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21E7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21E7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21E7B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21E7B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21E7B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21E7B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21E7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21E7B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21E7B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21E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21E7B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21E7B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21E7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21E7B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21E7B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21E7B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21E7B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21E7B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21E7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21E7B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21E7B"/>
    <w:pPr>
      <w:spacing w:after="0" w:line="240" w:lineRule="auto"/>
    </w:pPr>
  </w:style>
  <w:style w:type="paragraph" w:styleId="aff7">
    <w:name w:val="Revision"/>
    <w:uiPriority w:val="99"/>
    <w:semiHidden/>
    <w:rsid w:val="00F21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basedOn w:val="a"/>
    <w:uiPriority w:val="34"/>
    <w:qFormat/>
    <w:rsid w:val="00F21E7B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21E7B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21E7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21E7B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21E7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21E7B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21E7B"/>
  </w:style>
  <w:style w:type="paragraph" w:customStyle="1" w:styleId="16">
    <w:name w:val="Без интервала1"/>
    <w:basedOn w:val="a"/>
    <w:link w:val="affc"/>
    <w:uiPriority w:val="99"/>
    <w:qFormat/>
    <w:rsid w:val="00F21E7B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21E7B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21E7B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21E7B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21E7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21E7B"/>
    <w:pPr>
      <w:jc w:val="both"/>
      <w:outlineLvl w:val="9"/>
    </w:pPr>
  </w:style>
  <w:style w:type="paragraph" w:customStyle="1" w:styleId="ConsPlusCell">
    <w:name w:val="ConsPlusCell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21E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21E7B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21E7B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21E7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21E7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21E7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21E7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21E7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21E7B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21E7B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21E7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21E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21E7B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21E7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21E7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21E7B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21E7B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21E7B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21E7B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21E7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21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21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21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21E7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21E7B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21E7B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21E7B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21E7B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21E7B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21E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21E7B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21E7B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21E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21E7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21E7B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21E7B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21E7B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21E7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21E7B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21E7B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21E7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21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21E7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21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21E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21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21E7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21E7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21E7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21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21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ff7">
    <w:name w:val="footnote reference"/>
    <w:uiPriority w:val="99"/>
    <w:semiHidden/>
    <w:unhideWhenUsed/>
    <w:rsid w:val="00F21E7B"/>
    <w:rPr>
      <w:vertAlign w:val="superscript"/>
    </w:rPr>
  </w:style>
  <w:style w:type="character" w:styleId="afff8">
    <w:name w:val="annotation reference"/>
    <w:uiPriority w:val="99"/>
    <w:semiHidden/>
    <w:unhideWhenUsed/>
    <w:rsid w:val="00F21E7B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21E7B"/>
    <w:rPr>
      <w:vertAlign w:val="superscript"/>
    </w:rPr>
  </w:style>
  <w:style w:type="character" w:styleId="afffa">
    <w:name w:val="Placeholder Text"/>
    <w:uiPriority w:val="99"/>
    <w:semiHidden/>
    <w:rsid w:val="00F21E7B"/>
    <w:rPr>
      <w:color w:val="808080"/>
    </w:rPr>
  </w:style>
  <w:style w:type="character" w:styleId="afffb">
    <w:name w:val="Subtle Emphasis"/>
    <w:uiPriority w:val="19"/>
    <w:qFormat/>
    <w:rsid w:val="00F21E7B"/>
    <w:rPr>
      <w:i/>
      <w:iCs/>
      <w:color w:val="808080"/>
    </w:rPr>
  </w:style>
  <w:style w:type="character" w:styleId="afffc">
    <w:name w:val="Intense Emphasis"/>
    <w:uiPriority w:val="21"/>
    <w:qFormat/>
    <w:rsid w:val="00F21E7B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21E7B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21E7B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21E7B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21E7B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21E7B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21E7B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21E7B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21E7B"/>
    <w:rPr>
      <w:b/>
      <w:bCs/>
      <w:smallCaps/>
      <w:spacing w:val="5"/>
    </w:rPr>
  </w:style>
  <w:style w:type="character" w:customStyle="1" w:styleId="1f0">
    <w:name w:val="Основной текст1"/>
    <w:rsid w:val="00F21E7B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21E7B"/>
    <w:rPr>
      <w:color w:val="808080"/>
    </w:rPr>
  </w:style>
  <w:style w:type="character" w:customStyle="1" w:styleId="anssni">
    <w:name w:val="ans_sni"/>
    <w:basedOn w:val="a0"/>
    <w:uiPriority w:val="99"/>
    <w:rsid w:val="00F21E7B"/>
  </w:style>
  <w:style w:type="character" w:customStyle="1" w:styleId="remarkable-pre-marked">
    <w:name w:val="remarkable-pre-marked"/>
    <w:rsid w:val="00F21E7B"/>
  </w:style>
  <w:style w:type="character" w:customStyle="1" w:styleId="apple-converted-space">
    <w:name w:val="apple-converted-space"/>
    <w:rsid w:val="00F21E7B"/>
  </w:style>
  <w:style w:type="character" w:customStyle="1" w:styleId="1f2">
    <w:name w:val="Цитата Знак1"/>
    <w:uiPriority w:val="29"/>
    <w:rsid w:val="00F21E7B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21E7B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21E7B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21E7B"/>
    <w:rPr>
      <w:rFonts w:ascii="Calibri" w:hAnsi="Calibri" w:cs="Calibri" w:hint="default"/>
    </w:rPr>
  </w:style>
  <w:style w:type="character" w:customStyle="1" w:styleId="82">
    <w:name w:val="Основной текст8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21E7B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21E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21E7B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21E7B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21E7B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21E7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21E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21E7B"/>
    <w:pPr>
      <w:numPr>
        <w:numId w:val="13"/>
      </w:numPr>
    </w:pPr>
  </w:style>
  <w:style w:type="numbering" w:customStyle="1" w:styleId="11">
    <w:name w:val="Стиль11"/>
    <w:rsid w:val="00F21E7B"/>
    <w:pPr>
      <w:numPr>
        <w:numId w:val="14"/>
      </w:numPr>
    </w:pPr>
  </w:style>
  <w:style w:type="numbering" w:customStyle="1" w:styleId="2">
    <w:name w:val="Стиль2"/>
    <w:rsid w:val="00F21E7B"/>
    <w:pPr>
      <w:numPr>
        <w:numId w:val="15"/>
      </w:numPr>
    </w:pPr>
  </w:style>
  <w:style w:type="numbering" w:customStyle="1" w:styleId="31">
    <w:name w:val="Стиль31"/>
    <w:rsid w:val="00F21E7B"/>
    <w:pPr>
      <w:numPr>
        <w:numId w:val="16"/>
      </w:numPr>
    </w:pPr>
  </w:style>
  <w:style w:type="numbering" w:customStyle="1" w:styleId="21">
    <w:name w:val="Стиль21"/>
    <w:rsid w:val="00F21E7B"/>
    <w:pPr>
      <w:numPr>
        <w:numId w:val="17"/>
      </w:numPr>
    </w:pPr>
  </w:style>
  <w:style w:type="numbering" w:customStyle="1" w:styleId="3">
    <w:name w:val="Стиль3"/>
    <w:rsid w:val="00F21E7B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E41B2C4BCCF88797B87DB036C6985C1BA144363D3D1ADFAFD1102D9A0EC00B3D9D1FF779033E4N3x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99</Pages>
  <Words>15931</Words>
  <Characters>90808</Characters>
  <Application>Microsoft Office Word</Application>
  <DocSecurity>0</DocSecurity>
  <Lines>756</Lines>
  <Paragraphs>213</Paragraphs>
  <ScaleCrop>false</ScaleCrop>
  <Company/>
  <LinksUpToDate>false</LinksUpToDate>
  <CharactersWithSpaces>106526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2019-07-02T11:02:00Z</dcterms:created>
  <dcterms:modified xsi:type="dcterms:W3CDTF">2019-07-02T11:05:00Z</dcterms:modified>
</cp:coreProperties>
</file>