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7AE" w:rsidRDefault="00CF47AE" w:rsidP="00CF47AE">
      <w:pPr>
        <w:pStyle w:val="a3"/>
        <w:tabs>
          <w:tab w:val="left" w:pos="2268"/>
        </w:tabs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CF47AE" w:rsidRDefault="00CF47AE" w:rsidP="00CF47AE">
      <w:pPr>
        <w:pStyle w:val="a3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F47AE" w:rsidRDefault="00CF47AE" w:rsidP="00CF47AE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CF47AE" w:rsidRDefault="00CF47AE" w:rsidP="00CF47AE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CF47AE" w:rsidRDefault="00CF47AE" w:rsidP="00CF47AE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29.03.2019  № 1173-ПА </w:t>
      </w:r>
    </w:p>
    <w:p w:rsidR="00CF47AE" w:rsidRDefault="00CF47AE" w:rsidP="00CF47AE">
      <w:pPr>
        <w:pStyle w:val="a3"/>
        <w:jc w:val="right"/>
        <w:rPr>
          <w:rFonts w:ascii="Arial" w:hAnsi="Arial" w:cs="Arial"/>
          <w:bCs/>
          <w:sz w:val="24"/>
          <w:szCs w:val="24"/>
        </w:rPr>
      </w:pP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Муниципальная программа 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городского округа Люберцы Московской области»</w:t>
      </w:r>
    </w:p>
    <w:p w:rsidR="00CF47AE" w:rsidRDefault="00CF47AE" w:rsidP="00CF47A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1871"/>
        <w:gridCol w:w="1872"/>
        <w:gridCol w:w="1872"/>
        <w:gridCol w:w="1871"/>
        <w:gridCol w:w="1872"/>
        <w:gridCol w:w="1872"/>
      </w:tblGrid>
      <w:tr w:rsidR="00CF47AE" w:rsidTr="00CF47AE">
        <w:trPr>
          <w:trHeight w:val="622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</w:tr>
      <w:tr w:rsidR="00CF47AE" w:rsidTr="00CF47AE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похоронного дела </w:t>
            </w:r>
            <w:r>
              <w:rPr>
                <w:rFonts w:ascii="Arial" w:hAnsi="Arial" w:cs="Arial"/>
                <w:color w:val="000000"/>
                <w:lang w:eastAsia="en-US"/>
              </w:rPr>
              <w:t>на территории городского округа Люберцы Московской области</w:t>
            </w:r>
          </w:p>
        </w:tc>
      </w:tr>
      <w:tr w:rsidR="00CF47AE" w:rsidTr="00CF47AE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Исполняющий обязанности заместителя Главы администрации городского округа Люберцы Семёнов Александр Михайлович</w:t>
            </w:r>
          </w:p>
        </w:tc>
      </w:tr>
      <w:tr w:rsidR="00CF47AE" w:rsidTr="00CF47AE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CF47AE" w:rsidTr="00CF47AE">
        <w:trPr>
          <w:trHeight w:val="598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 годы</w:t>
            </w:r>
          </w:p>
        </w:tc>
      </w:tr>
      <w:tr w:rsidR="00CF47AE" w:rsidTr="00CF47AE">
        <w:trPr>
          <w:trHeight w:val="598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 подпрограмм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CF47AE" w:rsidTr="00CF47AE">
        <w:trPr>
          <w:trHeight w:val="525"/>
        </w:trPr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CF47AE" w:rsidTr="00CF47AE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</w:tr>
      <w:tr w:rsidR="00CF47AE" w:rsidTr="00CF47AE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CF47AE" w:rsidTr="00CF47AE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CF47AE" w:rsidTr="00CF47AE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186068,39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37855,65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</w:tr>
      <w:tr w:rsidR="00CF47AE" w:rsidTr="00CF47AE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186068,39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37855,65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</w:tr>
      <w:tr w:rsidR="00CF47AE" w:rsidTr="00CF47AE">
        <w:trPr>
          <w:trHeight w:val="1080"/>
        </w:trPr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1. «Доля кладбищ, соответствующих требованиям Порядка деятельности общественных кладбищ»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п1) к концу 2022 года – 100%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CF47AE" w:rsidTr="00CF47AE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CF47AE" w:rsidTr="00CF47AE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«Инвентаризация мест захоронения».</w:t>
            </w:r>
          </w:p>
        </w:tc>
      </w:tr>
    </w:tbl>
    <w:p w:rsidR="00CF47AE" w:rsidRDefault="00CF47AE" w:rsidP="00CF47AE">
      <w:pPr>
        <w:rPr>
          <w:rFonts w:ascii="Arial" w:eastAsia="Calibri" w:hAnsi="Arial" w:cs="Arial"/>
          <w:b/>
        </w:rPr>
        <w:sectPr w:rsidR="00CF47AE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CF47AE" w:rsidRDefault="00CF47AE" w:rsidP="00CF47AE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1.Общая характеристика сферы реализации Программы.</w:t>
      </w:r>
    </w:p>
    <w:p w:rsidR="00CF47AE" w:rsidRDefault="00CF47AE" w:rsidP="00CF47A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F47AE" w:rsidRDefault="00CF47AE" w:rsidP="00CF47AE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Городской округ Люберцы имеет высокую плотность населения, что вызывает дополнительную потребность в местах захоронения. </w:t>
      </w:r>
      <w:r>
        <w:rPr>
          <w:rFonts w:ascii="Arial" w:hAnsi="Arial" w:cs="Arial"/>
        </w:rPr>
        <w:t xml:space="preserve">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CF47AE" w:rsidRDefault="00CF47AE" w:rsidP="00CF47A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color w:val="000000"/>
        </w:rPr>
        <w:t xml:space="preserve"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 </w:t>
      </w:r>
    </w:p>
    <w:p w:rsidR="00CF47AE" w:rsidRDefault="00CF47AE" w:rsidP="00CF47A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CF47AE" w:rsidRDefault="00CF47AE" w:rsidP="00CF47AE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CF47AE" w:rsidRDefault="00CF47AE" w:rsidP="00CF47AE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программы.</w:t>
      </w:r>
    </w:p>
    <w:p w:rsidR="00CF47AE" w:rsidRDefault="00CF47AE" w:rsidP="00CF47AE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Совершенствование организации похоронного дела на территории городского округа Люберцы Московской области путем улучшения качества ритуально-похоронных услуг, экономии средств бюджета и потребителей услуг и, как следствие, повышение надежности и финансовой устойчивости муниципального учреждения «Люберецкая ритуальная служба», предоставляющего соответствующие услуги.</w:t>
      </w:r>
    </w:p>
    <w:p w:rsidR="00CF47AE" w:rsidRDefault="00CF47AE" w:rsidP="00CF47AE">
      <w:pPr>
        <w:pStyle w:val="a3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Программы.</w:t>
      </w:r>
    </w:p>
    <w:p w:rsidR="00CF47AE" w:rsidRDefault="00CF47AE" w:rsidP="00CF47AE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Реализация программы позволит улучшить ситуацию в сфере погребения и похоронного дела  на территории городского округа Люберцы.</w:t>
      </w: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Обобщенная характеристика основных мероприятий Программы.</w:t>
      </w:r>
    </w:p>
    <w:p w:rsidR="00CF47AE" w:rsidRDefault="00CF47AE" w:rsidP="00CF47AE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Мероприятия программы предполагается осуществлять по основному направлению - </w:t>
      </w:r>
      <w:r>
        <w:rPr>
          <w:rFonts w:ascii="Arial" w:hAnsi="Arial" w:cs="Arial"/>
          <w:color w:val="000000"/>
          <w:sz w:val="24"/>
          <w:szCs w:val="24"/>
        </w:rPr>
        <w:t xml:space="preserve"> Содержание мест захоронения.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F47AE" w:rsidRDefault="00CF47AE" w:rsidP="00CF47AE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Перечень мероприятий указан в Приложении №1 муниципальной программы </w:t>
      </w:r>
      <w:r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области».</w:t>
      </w: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Планируемые результаты реализации Программы.</w:t>
      </w:r>
    </w:p>
    <w:p w:rsidR="00CF47AE" w:rsidRDefault="00CF47AE" w:rsidP="00CF47AE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Основные планируемые результаты реализации программы  и их динамика по годам реализации приведены в </w:t>
      </w:r>
      <w:r>
        <w:rPr>
          <w:sz w:val="24"/>
          <w:szCs w:val="24"/>
        </w:rPr>
        <w:t xml:space="preserve">Приложении № 1 муниципальной программы </w:t>
      </w:r>
      <w:r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7"/>
          <w:color w:val="000000"/>
        </w:rPr>
      </w:pPr>
      <w:r>
        <w:rPr>
          <w:rFonts w:ascii="Arial" w:hAnsi="Arial" w:cs="Arial"/>
          <w:b/>
          <w:color w:val="000000"/>
        </w:rPr>
        <w:t>6.</w:t>
      </w:r>
      <w:r>
        <w:rPr>
          <w:rFonts w:ascii="Arial" w:hAnsi="Arial" w:cs="Arial"/>
          <w:color w:val="000000"/>
        </w:rPr>
        <w:t xml:space="preserve"> </w:t>
      </w:r>
      <w:r>
        <w:rPr>
          <w:rStyle w:val="a7"/>
          <w:rFonts w:ascii="Arial" w:hAnsi="Arial" w:cs="Arial"/>
          <w:color w:val="000000"/>
        </w:rPr>
        <w:t>Порядок взаимодействия ответственного за выполнение мероприятий программы с муниципальным заказчиком программы</w:t>
      </w:r>
    </w:p>
    <w:p w:rsidR="00CF47AE" w:rsidRDefault="00CF47AE" w:rsidP="00CF47AE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</w:pPr>
    </w:p>
    <w:p w:rsidR="00CF47AE" w:rsidRDefault="00CF47AE" w:rsidP="00CF47A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Муниципальным заказчиком, ответственным за выполнение мероприятий подпрограммы и исполнителем является – управление потребительского рынка, услуг и рекламы администрации городского округа Люберцы.</w:t>
      </w:r>
    </w:p>
    <w:p w:rsidR="00CF47AE" w:rsidRDefault="00CF47AE" w:rsidP="00CF47A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CF47AE" w:rsidRDefault="00CF47AE" w:rsidP="00CF47A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CF47AE" w:rsidRDefault="00CF47AE" w:rsidP="00CF47A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CF47AE" w:rsidRDefault="00CF47AE" w:rsidP="00CF47AE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CF47AE" w:rsidRDefault="00CF47AE" w:rsidP="00CF47AE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CF47AE" w:rsidRDefault="00CF47AE" w:rsidP="00CF47A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CF47AE" w:rsidRDefault="00CF47AE" w:rsidP="00CF47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F47AE" w:rsidRDefault="00CF47AE" w:rsidP="00CF47AE">
      <w:pPr>
        <w:rPr>
          <w:rFonts w:ascii="Arial" w:hAnsi="Arial" w:cs="Arial"/>
          <w:color w:val="000000"/>
        </w:rPr>
        <w:sectPr w:rsidR="00CF47AE">
          <w:pgSz w:w="11906" w:h="16838"/>
          <w:pgMar w:top="1134" w:right="851" w:bottom="993" w:left="1418" w:header="709" w:footer="709" w:gutter="0"/>
          <w:cols w:space="720"/>
        </w:sectPr>
      </w:pP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№ 1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«Развитие похоронного дела на территории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CF47AE" w:rsidRDefault="00CF47AE" w:rsidP="00CF47AE">
      <w:pPr>
        <w:jc w:val="center"/>
        <w:rPr>
          <w:rFonts w:ascii="Arial" w:hAnsi="Arial" w:cs="Arial"/>
          <w:b/>
          <w:color w:val="000000"/>
        </w:rPr>
      </w:pP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  программы 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Московской области»</w:t>
      </w:r>
    </w:p>
    <w:p w:rsidR="00CF47AE" w:rsidRDefault="00CF47AE" w:rsidP="00CF47AE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tbl>
      <w:tblPr>
        <w:tblW w:w="151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E0" w:firstRow="1" w:lastRow="1" w:firstColumn="1" w:lastColumn="0" w:noHBand="1" w:noVBand="1"/>
      </w:tblPr>
      <w:tblGrid>
        <w:gridCol w:w="567"/>
        <w:gridCol w:w="1275"/>
        <w:gridCol w:w="1558"/>
        <w:gridCol w:w="2268"/>
        <w:gridCol w:w="1276"/>
        <w:gridCol w:w="1275"/>
        <w:gridCol w:w="1418"/>
        <w:gridCol w:w="850"/>
        <w:gridCol w:w="709"/>
        <w:gridCol w:w="709"/>
        <w:gridCol w:w="709"/>
        <w:gridCol w:w="708"/>
        <w:gridCol w:w="1843"/>
      </w:tblGrid>
      <w:tr w:rsidR="00CF47AE" w:rsidTr="00CF47A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</w:t>
            </w:r>
          </w:p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(на начало реализации программы/подпрограммы)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CF47AE" w:rsidTr="00CF47AE">
        <w:trPr>
          <w:trHeight w:val="147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</w:tr>
      <w:tr w:rsidR="00CF47AE" w:rsidTr="00CF47AE">
        <w:trPr>
          <w:trHeight w:val="1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CF47AE" w:rsidTr="00CF47AE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Совершенствование организации похоронного дела на территории городского округа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Развитие похоронного дела </w:t>
            </w:r>
            <w:r>
              <w:rPr>
                <w:rFonts w:ascii="Arial" w:hAnsi="Arial" w:cs="Arial"/>
                <w:color w:val="000000"/>
                <w:lang w:eastAsia="en-US"/>
              </w:rPr>
              <w:t>на территории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Доля кладбищ, соответствующих требованиям Порядка деятельности общественных кладбищ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CF47AE" w:rsidTr="00CF47AE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Наличие на территории муниципального образования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муниципального казенного учреждения в сфере погребения и похоронного дела по принципу: 1 муниципальный район/городской округ – 1 МКУ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CF47AE" w:rsidTr="00CF47AE">
        <w:trPr>
          <w:trHeight w:val="27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Default="00CF47A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Инвентаризация мест захоронения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CF47AE" w:rsidRDefault="00CF47AE" w:rsidP="00CF47AE">
      <w:pPr>
        <w:rPr>
          <w:rFonts w:ascii="Arial" w:hAnsi="Arial" w:cs="Arial"/>
        </w:rPr>
      </w:pP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 2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Развитие похоронного дела на территории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CF47AE" w:rsidRDefault="00CF47AE" w:rsidP="00CF47AE">
      <w:pPr>
        <w:jc w:val="center"/>
        <w:rPr>
          <w:rFonts w:ascii="Arial" w:hAnsi="Arial" w:cs="Arial"/>
          <w:b/>
          <w:color w:val="000000"/>
        </w:rPr>
      </w:pPr>
    </w:p>
    <w:p w:rsidR="00CF47AE" w:rsidRDefault="00CF47AE" w:rsidP="00CF47A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Перечень мероприятий муниципальной программы</w:t>
      </w:r>
    </w:p>
    <w:p w:rsidR="00CF47AE" w:rsidRDefault="00CF47AE" w:rsidP="00CF47A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 Московской области»</w:t>
      </w:r>
    </w:p>
    <w:p w:rsidR="00CF47AE" w:rsidRDefault="00CF47AE" w:rsidP="00CF47AE">
      <w:pPr>
        <w:jc w:val="center"/>
        <w:rPr>
          <w:rFonts w:ascii="Arial" w:hAnsi="Arial" w:cs="Arial"/>
          <w:b/>
          <w:color w:val="000000"/>
        </w:rPr>
      </w:pPr>
    </w:p>
    <w:tbl>
      <w:tblPr>
        <w:tblW w:w="150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2"/>
        <w:gridCol w:w="993"/>
        <w:gridCol w:w="993"/>
        <w:gridCol w:w="851"/>
        <w:gridCol w:w="1701"/>
        <w:gridCol w:w="1134"/>
        <w:gridCol w:w="1559"/>
        <w:gridCol w:w="1134"/>
        <w:gridCol w:w="1134"/>
        <w:gridCol w:w="1134"/>
        <w:gridCol w:w="1276"/>
        <w:gridCol w:w="1559"/>
      </w:tblGrid>
      <w:tr w:rsidR="00CF47AE" w:rsidTr="00CF47AE">
        <w:trPr>
          <w:trHeight w:val="33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Меро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приятия 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Источ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Срок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Объе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 финансирования мероприятия в году,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Всего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Результаты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выполнения мероприятия программы</w:t>
            </w:r>
          </w:p>
        </w:tc>
      </w:tr>
      <w:tr w:rsidR="00CF47AE" w:rsidTr="00CF47AE">
        <w:trPr>
          <w:trHeight w:val="506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239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 «</w:t>
            </w:r>
            <w:r>
              <w:rPr>
                <w:rFonts w:ascii="Arial" w:hAnsi="Arial" w:cs="Arial"/>
                <w:color w:val="000000"/>
                <w:lang w:eastAsia="en-US"/>
              </w:rPr>
              <w:t>Содержание мест захоронения»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186068,39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37855,65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CF47AE" w:rsidTr="00CF47AE">
        <w:trPr>
          <w:trHeight w:val="6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186068,39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43721,00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37855,65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37341,00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33575,37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231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1 «Содержание кладбищ городского округа Любе</w:t>
            </w:r>
            <w:r>
              <w:rPr>
                <w:rFonts w:ascii="Arial" w:hAnsi="Arial" w:cs="Arial"/>
                <w:lang w:eastAsia="en-US"/>
              </w:rPr>
              <w:lastRenderedPageBreak/>
              <w:t>рцы»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Люберцы Московской области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109143,92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22406,60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23024,57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23579,85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ми нормами и правилами</w:t>
            </w:r>
          </w:p>
        </w:tc>
      </w:tr>
      <w:tr w:rsidR="00CF47AE" w:rsidTr="00CF47AE">
        <w:trPr>
          <w:trHeight w:val="9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109143,92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22406,60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23024,57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23579,85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20066,45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39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1.2.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2 «Транспортировка в морг с мест обнаружения или происшествия умерших для производства судебно-медицинск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ой экспертизы и </w:t>
            </w:r>
            <w:proofErr w:type="spellStart"/>
            <w:r>
              <w:rPr>
                <w:rFonts w:ascii="Arial" w:hAnsi="Arial" w:cs="Arial"/>
                <w:lang w:eastAsia="en-US"/>
              </w:rPr>
              <w:t>паталого</w:t>
            </w:r>
            <w:proofErr w:type="spellEnd"/>
            <w:r>
              <w:rPr>
                <w:rFonts w:ascii="Arial" w:hAnsi="Arial" w:cs="Arial"/>
                <w:lang w:eastAsia="en-US"/>
              </w:rPr>
              <w:t>-анатомического вскрытия»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716,54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310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716,54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154,31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1.3.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3 «Строительство колумбария»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CF47AE" w:rsidTr="00CF47AE">
        <w:trPr>
          <w:trHeight w:val="9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32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1.4.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4 «Обеспечение деятельности МУ «Люберецкая ритуальная служба»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Средства бюджета городского округа Люберцы Московской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67418,13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12425,30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14676,77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13606,84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CF47AE" w:rsidTr="00CF47AE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67418,13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12425,30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14676,77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13606,84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13354,61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1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1.5.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5 «Расходы на проведение инвентаризации муни</w:t>
            </w:r>
            <w:r>
              <w:rPr>
                <w:rFonts w:ascii="Arial" w:hAnsi="Arial" w:cs="Arial"/>
                <w:lang w:eastAsia="en-US"/>
              </w:rPr>
              <w:lastRenderedPageBreak/>
              <w:t>ципальных кладбищ, расположенных в городском округе Люберцы»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Содержание территории кладбищ в соответствии с требованиями действующего законодательства и санитарными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нормами и правилами</w:t>
            </w:r>
          </w:p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131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CF47AE" w:rsidTr="00CF47AE">
        <w:trPr>
          <w:trHeight w:val="1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CF47AE" w:rsidRDefault="00CF47AE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186068,39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43721,00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37855,65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37341,00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Содержание территории кладбищ в соответствии с требованиями действующего законодательства и санитарными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нормами и правилами</w:t>
            </w:r>
          </w:p>
        </w:tc>
      </w:tr>
      <w:tr w:rsidR="00CF47AE" w:rsidTr="00CF47AE">
        <w:trPr>
          <w:trHeight w:val="131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47AE" w:rsidRDefault="00CF47AE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186068,39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43721,00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37855,65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37341,00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7AE" w:rsidRDefault="00CF47A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33575,37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7AE" w:rsidRDefault="00CF47A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CF47AE" w:rsidRDefault="00CF47AE" w:rsidP="00CF47A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F47AE" w:rsidRDefault="00CF47AE" w:rsidP="00CF47A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F47AE" w:rsidRDefault="00CF47AE" w:rsidP="00CF47A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F47AE" w:rsidRDefault="00CF47AE" w:rsidP="00CF47AE">
      <w:pPr>
        <w:rPr>
          <w:rFonts w:ascii="Arial" w:hAnsi="Arial" w:cs="Arial"/>
          <w:color w:val="000000"/>
        </w:rPr>
        <w:sectPr w:rsidR="00CF47AE">
          <w:pgSz w:w="16838" w:h="11906" w:orient="landscape"/>
          <w:pgMar w:top="1135" w:right="678" w:bottom="568" w:left="1418" w:header="708" w:footer="708" w:gutter="0"/>
          <w:cols w:space="720"/>
        </w:sectPr>
      </w:pP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№ 3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«Развитие похоронного дела 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 территории </w:t>
      </w:r>
      <w:proofErr w:type="gramStart"/>
      <w:r>
        <w:rPr>
          <w:rFonts w:ascii="Arial" w:hAnsi="Arial" w:cs="Arial"/>
          <w:color w:val="000000"/>
        </w:rPr>
        <w:t>городского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округа Люберцы Московской области»</w:t>
      </w:r>
    </w:p>
    <w:p w:rsidR="00CF47AE" w:rsidRDefault="00CF47AE" w:rsidP="00CF47AE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</w:p>
    <w:p w:rsidR="00CF47AE" w:rsidRDefault="00CF47AE" w:rsidP="00CF47A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оценки эффективности</w:t>
      </w:r>
      <w:proofErr w:type="gramEnd"/>
    </w:p>
    <w:p w:rsidR="00CF47AE" w:rsidRDefault="00CF47AE" w:rsidP="00CF47A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реализации муниципальной  программы </w:t>
      </w:r>
    </w:p>
    <w:p w:rsidR="00CF47AE" w:rsidRDefault="00CF47AE" w:rsidP="00CF47A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CF47AE" w:rsidRDefault="00CF47AE" w:rsidP="00CF47A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CF47AE" w:rsidRDefault="00CF47AE" w:rsidP="00CF47A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CF47AE" w:rsidRDefault="00CF47AE" w:rsidP="00CF47A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</w:rPr>
        <w:t>.</w:t>
      </w:r>
    </w:p>
    <w:p w:rsidR="00CF47AE" w:rsidRDefault="00CF47AE" w:rsidP="00CF47A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CF47AE" w:rsidRDefault="00CF47AE" w:rsidP="00CF47A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Индекс результативности программы определяется по формуле: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S), </w:t>
      </w:r>
      <w:r>
        <w:rPr>
          <w:rFonts w:ascii="Arial" w:hAnsi="Arial" w:cs="Arial"/>
          <w:sz w:val="24"/>
          <w:szCs w:val="24"/>
        </w:rPr>
        <w:t>где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р-</w:t>
      </w:r>
      <w:proofErr w:type="gramEnd"/>
      <w:r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/</w:t>
      </w:r>
      <w:proofErr w:type="spellStart"/>
      <w:r>
        <w:rPr>
          <w:rFonts w:ascii="Arial" w:hAnsi="Arial" w:cs="Arial"/>
          <w:sz w:val="24"/>
          <w:szCs w:val="24"/>
        </w:rPr>
        <w:t>Rп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= 1 / N, где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(V</w:t>
      </w:r>
      <w:r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  <w:lang w:val="en-US"/>
        </w:rPr>
        <w:t xml:space="preserve">  x I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>) / V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, </w:t>
      </w:r>
      <w:r>
        <w:rPr>
          <w:rFonts w:ascii="Arial" w:hAnsi="Arial" w:cs="Arial"/>
          <w:sz w:val="24"/>
          <w:szCs w:val="24"/>
        </w:rPr>
        <w:t>где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I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&lt;= 1,1.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0,9.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0,8.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CF47AE" w:rsidRDefault="00CF47AE" w:rsidP="00CF47AE">
      <w:pPr>
        <w:pStyle w:val="ConsPlusNonformat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ConsPlusNonforma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</w:p>
    <w:p w:rsidR="00CF47AE" w:rsidRDefault="00CF47AE" w:rsidP="00CF47AE">
      <w:pPr>
        <w:rPr>
          <w:rFonts w:ascii="Arial" w:hAnsi="Arial" w:cs="Arial"/>
        </w:rPr>
      </w:pPr>
    </w:p>
    <w:p w:rsidR="00CF47AE" w:rsidRDefault="00CF47AE" w:rsidP="00CF47A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Методика</w:t>
      </w:r>
    </w:p>
    <w:p w:rsidR="00CF47AE" w:rsidRDefault="00CF47AE" w:rsidP="00CF47A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Расчета показателя «Доля кладбищ, соответствующих требованиям Порядка деятельности общественных кладбищ»</w:t>
      </w:r>
    </w:p>
    <w:p w:rsidR="00CF47AE" w:rsidRDefault="00CF47AE" w:rsidP="00CF47AE">
      <w:pPr>
        <w:jc w:val="center"/>
        <w:rPr>
          <w:rFonts w:ascii="Arial" w:hAnsi="Arial" w:cs="Arial"/>
        </w:rPr>
      </w:pPr>
    </w:p>
    <w:p w:rsidR="00CF47AE" w:rsidRDefault="00CF47AE" w:rsidP="00CF47AE">
      <w:pPr>
        <w:jc w:val="both"/>
        <w:rPr>
          <w:rFonts w:ascii="Arial" w:eastAsia="+mn-ea" w:hAnsi="Arial" w:cs="Arial"/>
          <w:bCs/>
          <w:color w:val="000000"/>
          <w:kern w:val="24"/>
        </w:rPr>
      </w:pPr>
      <w:r>
        <w:rPr>
          <w:rFonts w:ascii="Arial" w:hAnsi="Arial" w:cs="Arial"/>
        </w:rPr>
        <w:t xml:space="preserve">       </w:t>
      </w:r>
      <w:r>
        <w:rPr>
          <w:rFonts w:ascii="Arial" w:eastAsia="+mn-ea" w:hAnsi="Arial" w:cs="Arial"/>
          <w:b/>
          <w:bCs/>
          <w:color w:val="000000"/>
          <w:kern w:val="24"/>
          <w:lang w:val="en-US"/>
        </w:rPr>
        <w:t>S</w:t>
      </w:r>
      <w:proofErr w:type="gramStart"/>
      <w:r>
        <w:rPr>
          <w:rFonts w:ascii="Arial" w:eastAsia="+mn-ea" w:hAnsi="Arial" w:cs="Arial"/>
          <w:b/>
          <w:bCs/>
          <w:color w:val="000000"/>
          <w:kern w:val="24"/>
        </w:rPr>
        <w:t>=(</w:t>
      </w:r>
      <w:proofErr w:type="gramEnd"/>
      <w:r>
        <w:rPr>
          <w:rFonts w:ascii="Arial" w:eastAsia="+mn-ea" w:hAnsi="Arial" w:cs="Arial"/>
          <w:b/>
          <w:bCs/>
          <w:color w:val="000000"/>
          <w:kern w:val="24"/>
          <w:lang w:val="en-US"/>
        </w:rPr>
        <w:t>F</w:t>
      </w:r>
      <w:r>
        <w:rPr>
          <w:rFonts w:ascii="Arial" w:eastAsia="+mn-ea" w:hAnsi="Arial" w:cs="Arial"/>
          <w:b/>
          <w:bCs/>
          <w:color w:val="000000"/>
          <w:kern w:val="24"/>
        </w:rPr>
        <w:t xml:space="preserve">1+ </w:t>
      </w:r>
      <w:r>
        <w:rPr>
          <w:rFonts w:ascii="Arial" w:eastAsia="+mn-ea" w:hAnsi="Arial" w:cs="Arial"/>
          <w:b/>
          <w:bCs/>
          <w:color w:val="000000"/>
          <w:kern w:val="24"/>
          <w:lang w:val="en-US"/>
        </w:rPr>
        <w:t>F</w:t>
      </w:r>
      <w:r>
        <w:rPr>
          <w:rFonts w:ascii="Arial" w:eastAsia="+mn-ea" w:hAnsi="Arial" w:cs="Arial"/>
          <w:b/>
          <w:bCs/>
          <w:color w:val="000000"/>
          <w:kern w:val="24"/>
        </w:rPr>
        <w:t>2)</w:t>
      </w:r>
      <w:r>
        <w:rPr>
          <w:rFonts w:ascii="Arial" w:eastAsia="+mn-ea" w:hAnsi="Arial" w:cs="Arial"/>
          <w:bCs/>
          <w:color w:val="000000"/>
          <w:kern w:val="24"/>
        </w:rPr>
        <w:t>/</w:t>
      </w:r>
      <w:r>
        <w:rPr>
          <w:rFonts w:ascii="Arial" w:eastAsia="+mn-ea" w:hAnsi="Arial" w:cs="Arial"/>
          <w:b/>
          <w:bCs/>
          <w:color w:val="000000"/>
          <w:kern w:val="24"/>
        </w:rPr>
        <w:t>К/</w:t>
      </w:r>
      <w:r>
        <w:rPr>
          <w:rFonts w:ascii="Arial" w:eastAsia="+mn-ea" w:hAnsi="Arial" w:cs="Arial"/>
          <w:b/>
          <w:bCs/>
          <w:color w:val="000000"/>
          <w:kern w:val="24"/>
          <w:lang w:val="en-US"/>
        </w:rPr>
        <w:t>T</w:t>
      </w:r>
      <w:r>
        <w:rPr>
          <w:rFonts w:ascii="Arial" w:eastAsia="+mn-ea" w:hAnsi="Arial" w:cs="Arial"/>
          <w:b/>
          <w:bCs/>
          <w:color w:val="000000"/>
          <w:kern w:val="24"/>
        </w:rPr>
        <w:t xml:space="preserve"> х 100%,</w:t>
      </w:r>
      <w:r>
        <w:rPr>
          <w:rFonts w:ascii="Arial" w:eastAsia="+mn-ea" w:hAnsi="Arial" w:cs="Arial"/>
          <w:bCs/>
          <w:color w:val="000000"/>
          <w:kern w:val="24"/>
        </w:rPr>
        <w:t>где:</w:t>
      </w:r>
    </w:p>
    <w:p w:rsidR="00CF47AE" w:rsidRDefault="00CF47AE" w:rsidP="00CF47AE">
      <w:pPr>
        <w:jc w:val="both"/>
        <w:rPr>
          <w:rFonts w:ascii="Arial" w:eastAsia="+mn-ea" w:hAnsi="Arial" w:cs="Arial"/>
          <w:bCs/>
          <w:color w:val="000000"/>
          <w:kern w:val="24"/>
        </w:rPr>
      </w:pPr>
    </w:p>
    <w:p w:rsidR="00CF47AE" w:rsidRDefault="00CF47AE" w:rsidP="00CF47AE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b/>
          <w:color w:val="000000"/>
          <w:sz w:val="24"/>
          <w:szCs w:val="24"/>
          <w:lang w:bidi="en-US"/>
        </w:rPr>
        <w:t xml:space="preserve">       </w:t>
      </w:r>
      <w:r>
        <w:rPr>
          <w:rFonts w:ascii="Arial" w:hAnsi="Arial" w:cs="Arial"/>
          <w:b/>
          <w:color w:val="000000"/>
          <w:sz w:val="24"/>
          <w:szCs w:val="24"/>
          <w:lang w:val="en-US" w:bidi="en-US"/>
        </w:rPr>
        <w:t>S</w:t>
      </w:r>
      <w:r w:rsidRPr="00CF47AE"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proofErr w:type="gramStart"/>
      <w:r>
        <w:rPr>
          <w:rFonts w:ascii="Arial" w:hAnsi="Arial" w:cs="Arial"/>
          <w:color w:val="000000"/>
          <w:sz w:val="24"/>
          <w:szCs w:val="24"/>
          <w:lang w:bidi="ru-RU"/>
        </w:rPr>
        <w:t>доля</w:t>
      </w:r>
      <w:proofErr w:type="gram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</w:r>
    </w:p>
    <w:p w:rsidR="00CF47AE" w:rsidRDefault="00CF47AE" w:rsidP="00CF47AE">
      <w:pPr>
        <w:pStyle w:val="a6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en-US"/>
        </w:rPr>
      </w:pPr>
    </w:p>
    <w:p w:rsidR="00CF47AE" w:rsidRDefault="00CF47AE" w:rsidP="00CF47AE">
      <w:pPr>
        <w:pStyle w:val="a6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  <w:lang w:bidi="en-US"/>
        </w:rPr>
        <w:t xml:space="preserve">       </w:t>
      </w:r>
      <w:r>
        <w:rPr>
          <w:rFonts w:ascii="Arial" w:hAnsi="Arial" w:cs="Arial"/>
          <w:b/>
          <w:color w:val="000000"/>
          <w:sz w:val="24"/>
          <w:szCs w:val="24"/>
          <w:lang w:val="en-US" w:bidi="en-US"/>
        </w:rPr>
        <w:t>F</w:t>
      </w:r>
      <w:r>
        <w:rPr>
          <w:rFonts w:ascii="Arial" w:hAnsi="Arial" w:cs="Arial"/>
          <w:b/>
          <w:color w:val="000000"/>
          <w:sz w:val="24"/>
          <w:szCs w:val="24"/>
          <w:lang w:bidi="en-US"/>
        </w:rPr>
        <w:t>1</w:t>
      </w:r>
      <w:r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- количество кладбищ, юридически оформленных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в муниц</w:t>
      </w:r>
      <w:r>
        <w:rPr>
          <w:rFonts w:ascii="Arial" w:hAnsi="Arial" w:cs="Arial"/>
          <w:sz w:val="24"/>
          <w:szCs w:val="24"/>
        </w:rPr>
        <w:t xml:space="preserve">ипальную собственность, </w:t>
      </w:r>
      <w:proofErr w:type="gramStart"/>
      <w:r>
        <w:rPr>
          <w:rFonts w:ascii="Arial" w:hAnsi="Arial" w:cs="Arial"/>
          <w:sz w:val="24"/>
          <w:szCs w:val="24"/>
        </w:rPr>
        <w:t>ед.;</w:t>
      </w:r>
      <w:proofErr w:type="gramEnd"/>
    </w:p>
    <w:p w:rsidR="00CF47AE" w:rsidRDefault="00CF47AE" w:rsidP="00CF47AE">
      <w:pPr>
        <w:pStyle w:val="a6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Значение величины </w:t>
      </w:r>
      <w:r>
        <w:rPr>
          <w:rFonts w:ascii="Arial" w:hAnsi="Arial" w:cs="Arial"/>
          <w:b/>
          <w:color w:val="000000"/>
          <w:sz w:val="24"/>
          <w:szCs w:val="24"/>
          <w:lang w:val="en-US" w:bidi="en-US"/>
        </w:rPr>
        <w:t>F</w:t>
      </w:r>
      <w:r>
        <w:rPr>
          <w:rFonts w:ascii="Arial" w:hAnsi="Arial" w:cs="Arial"/>
          <w:b/>
          <w:color w:val="000000"/>
          <w:sz w:val="24"/>
          <w:szCs w:val="24"/>
          <w:lang w:bidi="en-US"/>
        </w:rPr>
        <w:t>1</w:t>
      </w:r>
      <w:r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</w:r>
      <w:r>
        <w:rPr>
          <w:rFonts w:ascii="Arial" w:hAnsi="Arial" w:cs="Arial"/>
          <w:sz w:val="24"/>
          <w:szCs w:val="24"/>
        </w:rPr>
        <w:t xml:space="preserve"> факт оформления каждого кладбища, </w:t>
      </w:r>
      <w:r>
        <w:rPr>
          <w:rFonts w:ascii="Arial" w:hAnsi="Arial" w:cs="Arial"/>
          <w:color w:val="000000"/>
          <w:sz w:val="24"/>
          <w:szCs w:val="24"/>
          <w:lang w:bidi="ru-RU"/>
        </w:rPr>
        <w:t>расположенного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на территории муниципального района/городского округа, в муниципальную собственность.</w:t>
      </w:r>
    </w:p>
    <w:p w:rsidR="00CF47AE" w:rsidRDefault="00CF47AE" w:rsidP="00CF47AE">
      <w:pPr>
        <w:pStyle w:val="a6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ab/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4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b/>
          <w:color w:val="000000"/>
          <w:sz w:val="24"/>
          <w:szCs w:val="24"/>
          <w:lang w:bidi="en-US"/>
        </w:rPr>
        <w:t xml:space="preserve">       </w:t>
      </w:r>
      <w:r>
        <w:rPr>
          <w:rFonts w:ascii="Arial" w:hAnsi="Arial" w:cs="Arial"/>
          <w:b/>
          <w:color w:val="000000"/>
          <w:sz w:val="24"/>
          <w:szCs w:val="24"/>
          <w:lang w:val="en-US" w:bidi="en-US"/>
        </w:rPr>
        <w:t>F</w:t>
      </w:r>
      <w:r>
        <w:rPr>
          <w:rFonts w:ascii="Arial" w:hAnsi="Arial" w:cs="Arial"/>
          <w:b/>
          <w:color w:val="000000"/>
          <w:sz w:val="24"/>
          <w:szCs w:val="24"/>
          <w:lang w:bidi="en-US"/>
        </w:rPr>
        <w:t>2</w:t>
      </w:r>
      <w:r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- количество кладбищ, соответствующих требованиям Порядка по итогам ра</w:t>
      </w:r>
      <w:r>
        <w:rPr>
          <w:rFonts w:ascii="Arial" w:hAnsi="Arial" w:cs="Arial"/>
          <w:sz w:val="24"/>
          <w:szCs w:val="24"/>
        </w:rPr>
        <w:t xml:space="preserve">ссмотрения вопроса на заседании 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Московской областной межведомственной комиссии по вопросам погребения и похоронного дела на территории Московской области (далее - МВК), </w:t>
      </w:r>
      <w:proofErr w:type="gramStart"/>
      <w:r>
        <w:rPr>
          <w:rFonts w:ascii="Arial" w:hAnsi="Arial" w:cs="Arial"/>
          <w:color w:val="000000"/>
          <w:sz w:val="24"/>
          <w:szCs w:val="24"/>
          <w:lang w:bidi="ru-RU"/>
        </w:rPr>
        <w:t>ед.;</w:t>
      </w:r>
      <w:proofErr w:type="gramEnd"/>
    </w:p>
    <w:p w:rsidR="00CF47AE" w:rsidRDefault="00CF47AE" w:rsidP="00CF47AE">
      <w:pPr>
        <w:pStyle w:val="a6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Значение величины </w:t>
      </w:r>
      <w:r>
        <w:rPr>
          <w:rFonts w:ascii="Arial" w:hAnsi="Arial" w:cs="Arial"/>
          <w:color w:val="000000"/>
          <w:sz w:val="24"/>
          <w:szCs w:val="24"/>
          <w:lang w:val="en-US" w:bidi="en-US"/>
        </w:rPr>
        <w:t>F</w:t>
      </w:r>
      <w:r>
        <w:rPr>
          <w:rFonts w:ascii="Arial" w:hAnsi="Arial" w:cs="Arial"/>
          <w:color w:val="000000"/>
          <w:sz w:val="24"/>
          <w:szCs w:val="24"/>
          <w:lang w:bidi="en-US"/>
        </w:rPr>
        <w:t xml:space="preserve">2 </w:t>
      </w:r>
      <w:r>
        <w:rPr>
          <w:rFonts w:ascii="Arial" w:hAnsi="Arial" w:cs="Arial"/>
          <w:color w:val="000000"/>
          <w:sz w:val="24"/>
          <w:szCs w:val="24"/>
          <w:lang w:bidi="ru-RU"/>
        </w:rPr>
        <w:t>формируется на основании протоколов</w:t>
      </w:r>
      <w:r>
        <w:rPr>
          <w:rFonts w:ascii="Arial" w:hAnsi="Arial" w:cs="Arial"/>
          <w:sz w:val="24"/>
          <w:szCs w:val="24"/>
        </w:rPr>
        <w:t xml:space="preserve"> заседаний Московской областной межведомственной комиссии 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по вопросам погребения и </w:t>
      </w:r>
      <w:r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 xml:space="preserve">похоронного дела на территории Московской области (далее - МВК), подготовленных по результатам </w:t>
      </w:r>
      <w:proofErr w:type="gramStart"/>
      <w:r>
        <w:rPr>
          <w:rFonts w:ascii="Arial" w:hAnsi="Arial" w:cs="Arial"/>
          <w:color w:val="000000"/>
          <w:sz w:val="24"/>
          <w:szCs w:val="24"/>
          <w:lang w:bidi="ru-RU"/>
        </w:rPr>
        <w:t>рассмотрения вопроса соответствия кладбищ муниципального района/ городского округа</w:t>
      </w:r>
      <w:proofErr w:type="gram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требованиям Порядка.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Соответствие кладбищ на МВК оценивается по следующим параметрам:</w:t>
      </w:r>
    </w:p>
    <w:p w:rsidR="00CF47AE" w:rsidRDefault="00CF47AE" w:rsidP="00CF47AE">
      <w:pPr>
        <w:pStyle w:val="20"/>
        <w:shd w:val="clear" w:color="auto" w:fill="auto"/>
        <w:tabs>
          <w:tab w:val="left" w:pos="80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подъездной дороги к кладбищу с твердым покрытием (пункт 20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7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ограждения/</w:t>
      </w:r>
      <w:proofErr w:type="spellStart"/>
      <w:r>
        <w:rPr>
          <w:rFonts w:ascii="Arial" w:hAnsi="Arial" w:cs="Arial"/>
          <w:color w:val="000000"/>
          <w:sz w:val="24"/>
          <w:szCs w:val="24"/>
          <w:lang w:bidi="ru-RU"/>
        </w:rPr>
        <w:t>обваловки</w:t>
      </w:r>
      <w:proofErr w:type="spell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кладбища по периметру (пункты 15,16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75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вывески с указанием наименования кладбища и режима его работы (пункт 20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72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входной зоны (пункт 20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73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во входной зоне схематичного плана кладбища с обозначением функциональных зон, административных зданий; строений, сооружений, а также кварталов и секторов в зоне захоронения, исторических и мемориальных могил и памятников, мест общего пользования, дорог (пункт 20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89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во входной зоне кладбища справочно</w:t>
      </w:r>
      <w:r>
        <w:rPr>
          <w:rFonts w:ascii="Arial" w:hAnsi="Arial" w:cs="Arial"/>
          <w:color w:val="000000"/>
          <w:sz w:val="24"/>
          <w:szCs w:val="24"/>
          <w:lang w:bidi="ru-RU"/>
        </w:rPr>
        <w:softHyphen/>
        <w:t>-информационного стенда, содержащего информацию, установленную пунктом 20 Порядка;</w:t>
      </w:r>
    </w:p>
    <w:p w:rsidR="00CF47AE" w:rsidRDefault="00CF47AE" w:rsidP="00CF47AE">
      <w:pPr>
        <w:pStyle w:val="20"/>
        <w:shd w:val="clear" w:color="auto" w:fill="auto"/>
        <w:tabs>
          <w:tab w:val="left" w:pos="7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урн для мусора в количестве согласно нормативу, установленному пунктом 14 Порядка;</w:t>
      </w:r>
    </w:p>
    <w:p w:rsidR="00CF47AE" w:rsidRDefault="00CF47AE" w:rsidP="00CF47AE">
      <w:pPr>
        <w:pStyle w:val="20"/>
        <w:shd w:val="clear" w:color="auto" w:fill="auto"/>
        <w:tabs>
          <w:tab w:val="left" w:pos="55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площадки для мусоросборников, соответствующей требованиям пункта 20 Порядка и статьи 15 Закона Московской области №191/2014-03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«О благоустройстве в Московской области»;</w:t>
      </w:r>
    </w:p>
    <w:p w:rsidR="00CF47AE" w:rsidRDefault="00CF47AE" w:rsidP="00CF47AE">
      <w:pPr>
        <w:pStyle w:val="20"/>
        <w:shd w:val="clear" w:color="auto" w:fill="auto"/>
        <w:tabs>
          <w:tab w:val="left" w:pos="888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мусоросборников в количестве согласно нормативу, установленному пунктом 14 Порядка;</w:t>
      </w:r>
    </w:p>
    <w:p w:rsidR="00CF47AE" w:rsidRDefault="00CF47AE" w:rsidP="00CF47AE">
      <w:pPr>
        <w:pStyle w:val="20"/>
        <w:shd w:val="clear" w:color="auto" w:fill="auto"/>
        <w:tabs>
          <w:tab w:val="left" w:pos="888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- своевременный вывоз мусора </w:t>
      </w:r>
      <w:proofErr w:type="gramStart"/>
      <w:r>
        <w:rPr>
          <w:rFonts w:ascii="Arial" w:hAnsi="Arial" w:cs="Arial"/>
          <w:color w:val="000000"/>
          <w:sz w:val="24"/>
          <w:szCs w:val="24"/>
          <w:lang w:bidi="ru-RU"/>
        </w:rPr>
        <w:t>согласно</w:t>
      </w:r>
      <w:proofErr w:type="gram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</w:r>
    </w:p>
    <w:p w:rsidR="00CF47AE" w:rsidRDefault="00CF47AE" w:rsidP="00CF47AE">
      <w:pPr>
        <w:pStyle w:val="20"/>
        <w:shd w:val="clear" w:color="auto" w:fill="auto"/>
        <w:tabs>
          <w:tab w:val="left" w:pos="8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навигации в зоне захоронения кладбища (пункт 18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8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  <w:lang w:bidi="ru-RU"/>
        </w:rPr>
        <w:t>наличие наружного освещения на кладбище (пункт 18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</w:r>
    </w:p>
    <w:p w:rsidR="00CF47AE" w:rsidRDefault="00CF47AE" w:rsidP="00CF47AE">
      <w:pPr>
        <w:pStyle w:val="20"/>
        <w:shd w:val="clear" w:color="auto" w:fill="auto"/>
        <w:tabs>
          <w:tab w:val="left" w:pos="74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на кладбище доступной среды для инвалидов (стоянка для автотранспортных средств инвалидов) (пункт 13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7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</w:r>
    </w:p>
    <w:p w:rsidR="00CF47AE" w:rsidRDefault="00CF47AE" w:rsidP="00CF47AE">
      <w:pPr>
        <w:pStyle w:val="20"/>
        <w:shd w:val="clear" w:color="auto" w:fill="auto"/>
        <w:tabs>
          <w:tab w:val="left" w:pos="7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емкостей с песком для благоустройства мест захоронения в количестве согласно нормативу, установленному пунктом 14 Порядка;</w:t>
      </w:r>
    </w:p>
    <w:p w:rsidR="00CF47AE" w:rsidRDefault="00CF47AE" w:rsidP="00CF47AE">
      <w:pPr>
        <w:pStyle w:val="20"/>
        <w:shd w:val="clear" w:color="auto" w:fill="auto"/>
        <w:tabs>
          <w:tab w:val="left" w:pos="81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наличие пункта проката инвентаря (пункты 21, 22 Порядка);</w:t>
      </w:r>
    </w:p>
    <w:p w:rsidR="00CF47AE" w:rsidRDefault="00CF47AE" w:rsidP="00CF47AE">
      <w:pPr>
        <w:pStyle w:val="20"/>
        <w:shd w:val="clear" w:color="auto" w:fill="auto"/>
        <w:tabs>
          <w:tab w:val="left" w:pos="5147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своевременное выкашивание и уборка травы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на кладбище, уборка снега (пункт 66 Порядка, статьи 51, 63 Закона Московской области №191/2014-ОЗ 191/2014-03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«О благоустройстве в Московской области»).    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При наличии на кладбище хотя бы 1 несоответствия перечисленным требованиям Порядка кладбище признается несоответствующим требованиям Порядка.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Повторное рассмотрение кладбищ муниципальных районов/городских округов Московской области осуществляется в течение месяца со дня поступления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ходатайства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       </w:t>
      </w:r>
      <w:proofErr w:type="gramStart"/>
      <w:r>
        <w:rPr>
          <w:rFonts w:ascii="Arial" w:hAnsi="Arial" w:cs="Arial"/>
          <w:b/>
          <w:color w:val="000000"/>
          <w:sz w:val="24"/>
          <w:szCs w:val="24"/>
          <w:lang w:bidi="ru-RU"/>
        </w:rPr>
        <w:t>К</w:t>
      </w:r>
      <w:proofErr w:type="gram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- коэффициент, отражающий число используемых в расчете показателя параметров (величин). С 01.02.2018 коэффициент</w:t>
      </w:r>
      <w:proofErr w:type="gramStart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К</w:t>
      </w:r>
      <w:proofErr w:type="gram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равен 2 для всех ОМСУ МО;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       Т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- общее количество кладбищ на территории муниципального образования, </w:t>
      </w:r>
      <w:r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ед.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Методика расчета показателя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«Наличие на территории муниципального образования казенного учреждения в сфере погребения и похоронного дела по принципу: 1 муниципальный район/городской округ – 1 МКУ»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Показатель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казенных учреждения в сфере погребения и похоронного дела на территории городского округа Люберцы Московской области.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Методика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Расчета показателя «Инвентаризация мест захоронения»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Is</w:t>
      </w:r>
      <w:r>
        <w:rPr>
          <w:rFonts w:ascii="Arial" w:hAnsi="Arial" w:cs="Arial"/>
          <w:b/>
          <w:sz w:val="24"/>
          <w:szCs w:val="24"/>
        </w:rPr>
        <w:t xml:space="preserve"> / </w:t>
      </w:r>
      <w:r>
        <w:rPr>
          <w:rFonts w:ascii="Arial" w:hAnsi="Arial" w:cs="Arial"/>
          <w:b/>
          <w:sz w:val="24"/>
          <w:szCs w:val="24"/>
          <w:lang w:val="en-US"/>
        </w:rPr>
        <w:t>D</w:t>
      </w:r>
      <w:r>
        <w:rPr>
          <w:rFonts w:ascii="Arial" w:hAnsi="Arial" w:cs="Arial"/>
          <w:b/>
          <w:sz w:val="24"/>
          <w:szCs w:val="24"/>
        </w:rPr>
        <w:t xml:space="preserve"> х 100% = 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  <w:r w:rsidRPr="00CF47A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доля зоны захоронения кладбищ, на которых проведена инвентаризация захоронений в соответствии с требованиями законодательства, %;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  <w:lang w:val="en-US"/>
        </w:rPr>
        <w:t>Is</w:t>
      </w:r>
      <w:r w:rsidRPr="00CF47A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площадь зоны захоронения, на которых проведена инвентаризация в электронном виде, га;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  <w:lang w:val="en-US"/>
        </w:rPr>
        <w:t>D</w:t>
      </w:r>
      <w:r w:rsidRPr="00CF47A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proofErr w:type="gramStart"/>
      <w:r>
        <w:rPr>
          <w:rFonts w:ascii="Arial" w:hAnsi="Arial" w:cs="Arial"/>
          <w:sz w:val="24"/>
          <w:szCs w:val="24"/>
        </w:rPr>
        <w:t>общая</w:t>
      </w:r>
      <w:proofErr w:type="gramEnd"/>
      <w:r>
        <w:rPr>
          <w:rFonts w:ascii="Arial" w:hAnsi="Arial" w:cs="Arial"/>
          <w:sz w:val="24"/>
          <w:szCs w:val="24"/>
        </w:rPr>
        <w:t xml:space="preserve"> площадь зоны захоронения на кладбищах муниципального образования, га.</w:t>
      </w:r>
    </w:p>
    <w:p w:rsidR="00CF47AE" w:rsidRDefault="00CF47AE" w:rsidP="00CF47AE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Базовые значения показателя «Инвентаризация мест захоронения» по всем муниципальным образованиям Московской области равны нулю.</w:t>
      </w:r>
    </w:p>
    <w:p w:rsidR="00CF47AE" w:rsidRDefault="00CF47AE" w:rsidP="00CF47AE">
      <w:pPr>
        <w:jc w:val="center"/>
        <w:rPr>
          <w:rFonts w:ascii="Arial" w:hAnsi="Arial" w:cs="Arial"/>
        </w:rPr>
      </w:pPr>
    </w:p>
    <w:p w:rsidR="00CF47AE" w:rsidRDefault="00CF47AE" w:rsidP="00CF47AE">
      <w:pPr>
        <w:ind w:left="-1134" w:right="-1133"/>
        <w:jc w:val="center"/>
        <w:rPr>
          <w:rFonts w:ascii="Arial" w:hAnsi="Arial" w:cs="Arial"/>
          <w:b/>
        </w:rPr>
      </w:pPr>
    </w:p>
    <w:p w:rsidR="00DA12D6" w:rsidRDefault="00DA12D6">
      <w:bookmarkStart w:id="0" w:name="_GoBack"/>
      <w:bookmarkEnd w:id="0"/>
    </w:p>
    <w:sectPr w:rsidR="00DA1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2D6"/>
    <w:rsid w:val="00CF47AE"/>
    <w:rsid w:val="00DA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47AE"/>
    <w:pPr>
      <w:jc w:val="center"/>
    </w:pPr>
    <w:rPr>
      <w:sz w:val="28"/>
      <w:szCs w:val="20"/>
      <w:lang w:eastAsia="en-US"/>
    </w:rPr>
  </w:style>
  <w:style w:type="character" w:customStyle="1" w:styleId="a4">
    <w:name w:val="Название Знак"/>
    <w:basedOn w:val="a0"/>
    <w:link w:val="a3"/>
    <w:rsid w:val="00CF47A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CF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CF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CF47AE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CF47AE"/>
    <w:pPr>
      <w:spacing w:before="100" w:beforeAutospacing="1" w:after="100" w:afterAutospacing="1"/>
    </w:pPr>
  </w:style>
  <w:style w:type="paragraph" w:customStyle="1" w:styleId="ConsPlusNonformat">
    <w:name w:val="ConsPlusNonformat"/>
    <w:rsid w:val="00CF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CF47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47AE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character" w:customStyle="1" w:styleId="a5">
    <w:name w:val="Оглавление_"/>
    <w:basedOn w:val="a0"/>
    <w:link w:val="a6"/>
    <w:locked/>
    <w:rsid w:val="00CF47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F47AE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character" w:styleId="a7">
    <w:name w:val="Strong"/>
    <w:basedOn w:val="a0"/>
    <w:uiPriority w:val="22"/>
    <w:qFormat/>
    <w:rsid w:val="00CF47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47AE"/>
    <w:pPr>
      <w:jc w:val="center"/>
    </w:pPr>
    <w:rPr>
      <w:sz w:val="28"/>
      <w:szCs w:val="20"/>
      <w:lang w:eastAsia="en-US"/>
    </w:rPr>
  </w:style>
  <w:style w:type="character" w:customStyle="1" w:styleId="a4">
    <w:name w:val="Название Знак"/>
    <w:basedOn w:val="a0"/>
    <w:link w:val="a3"/>
    <w:rsid w:val="00CF47A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CF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CF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CF47AE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CF47AE"/>
    <w:pPr>
      <w:spacing w:before="100" w:beforeAutospacing="1" w:after="100" w:afterAutospacing="1"/>
    </w:pPr>
  </w:style>
  <w:style w:type="paragraph" w:customStyle="1" w:styleId="ConsPlusNonformat">
    <w:name w:val="ConsPlusNonformat"/>
    <w:rsid w:val="00CF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CF47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47AE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character" w:customStyle="1" w:styleId="a5">
    <w:name w:val="Оглавление_"/>
    <w:basedOn w:val="a0"/>
    <w:link w:val="a6"/>
    <w:locked/>
    <w:rsid w:val="00CF47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F47AE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character" w:styleId="a7">
    <w:name w:val="Strong"/>
    <w:basedOn w:val="a0"/>
    <w:uiPriority w:val="22"/>
    <w:qFormat/>
    <w:rsid w:val="00CF47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2822</Words>
  <Characters>16092</Characters>
  <Application>Microsoft Office Word</Application>
  <DocSecurity>0</DocSecurity>
  <Lines>134</Lines>
  <Paragraphs>37</Paragraphs>
  <ScaleCrop>false</ScaleCrop>
  <Company/>
  <LinksUpToDate>false</LinksUpToDate>
  <CharactersWithSpaces>18877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2019-04-03T08:12:00Z</dcterms:created>
  <dcterms:modified xsi:type="dcterms:W3CDTF">2019-04-03T08:13:00Z</dcterms:modified>
</cp:coreProperties>
</file>