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E07D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07D07">
        <w:rPr>
          <w:bCs/>
          <w:color w:val="000000"/>
          <w:sz w:val="24"/>
          <w:szCs w:val="24"/>
        </w:rPr>
        <w:t>АДМИНИСТРАЦИЯ</w:t>
      </w:r>
    </w:p>
    <w:p w:rsidR="00460F2D" w:rsidRPr="00E07D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07D07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E07D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07D07">
        <w:rPr>
          <w:bCs/>
          <w:color w:val="000000"/>
          <w:sz w:val="24"/>
          <w:szCs w:val="24"/>
        </w:rPr>
        <w:t>ГОРОДСКОЙ ОКРУГ ЛЮБЕРЦЫ</w:t>
      </w:r>
      <w:r w:rsidRPr="00E07D07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E07D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E07D0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07D07">
        <w:rPr>
          <w:bCs/>
          <w:color w:val="000000"/>
          <w:sz w:val="24"/>
          <w:szCs w:val="24"/>
        </w:rPr>
        <w:t>ПОСТАНОВЛЕНИЕ</w:t>
      </w:r>
    </w:p>
    <w:p w:rsidR="00460F2D" w:rsidRPr="00E07D0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07D07" w:rsidRDefault="0059615F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07D07">
        <w:rPr>
          <w:color w:val="000000"/>
          <w:sz w:val="24"/>
          <w:szCs w:val="24"/>
        </w:rPr>
        <w:t>1</w:t>
      </w:r>
      <w:r w:rsidR="00C6105B" w:rsidRPr="00E07D07">
        <w:rPr>
          <w:color w:val="000000"/>
          <w:sz w:val="24"/>
          <w:szCs w:val="24"/>
        </w:rPr>
        <w:t>0</w:t>
      </w:r>
      <w:r w:rsidR="005F1A60" w:rsidRPr="00E07D07">
        <w:rPr>
          <w:color w:val="000000"/>
          <w:sz w:val="24"/>
          <w:szCs w:val="24"/>
        </w:rPr>
        <w:t>.</w:t>
      </w:r>
      <w:r w:rsidR="00C52E29" w:rsidRPr="00E07D07">
        <w:rPr>
          <w:color w:val="000000"/>
          <w:sz w:val="24"/>
          <w:szCs w:val="24"/>
        </w:rPr>
        <w:t>0</w:t>
      </w:r>
      <w:r w:rsidRPr="00E07D07">
        <w:rPr>
          <w:color w:val="000000"/>
          <w:sz w:val="24"/>
          <w:szCs w:val="24"/>
        </w:rPr>
        <w:t>2</w:t>
      </w:r>
      <w:r w:rsidR="005F1A60" w:rsidRPr="00E07D07">
        <w:rPr>
          <w:color w:val="000000"/>
          <w:sz w:val="24"/>
          <w:szCs w:val="24"/>
        </w:rPr>
        <w:t>.</w:t>
      </w:r>
      <w:r w:rsidR="002F7421" w:rsidRPr="00E07D07">
        <w:rPr>
          <w:color w:val="000000"/>
          <w:sz w:val="24"/>
          <w:szCs w:val="24"/>
        </w:rPr>
        <w:t>202</w:t>
      </w:r>
      <w:r w:rsidR="00C87619" w:rsidRPr="00E07D07">
        <w:rPr>
          <w:color w:val="000000"/>
          <w:sz w:val="24"/>
          <w:szCs w:val="24"/>
        </w:rPr>
        <w:t>3</w:t>
      </w:r>
      <w:r w:rsidR="00460F2D" w:rsidRPr="00E07D07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E07D07">
        <w:rPr>
          <w:color w:val="000000"/>
          <w:sz w:val="24"/>
          <w:szCs w:val="24"/>
        </w:rPr>
        <w:t>510</w:t>
      </w:r>
      <w:r w:rsidR="00136FD1" w:rsidRPr="00E07D07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460F2D" w:rsidRPr="00E07D0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07D0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07D07">
        <w:rPr>
          <w:color w:val="000000"/>
          <w:sz w:val="24"/>
          <w:szCs w:val="24"/>
        </w:rPr>
        <w:t>г. Люберцы</w:t>
      </w:r>
    </w:p>
    <w:p w:rsidR="00460F2D" w:rsidRPr="00E07D07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59615F" w:rsidRPr="00E07D07" w:rsidRDefault="00C87619" w:rsidP="0059615F">
      <w:pPr>
        <w:jc w:val="center"/>
        <w:rPr>
          <w:rFonts w:ascii="Arial" w:hAnsi="Arial" w:cs="Arial"/>
          <w:b/>
          <w:szCs w:val="24"/>
        </w:rPr>
      </w:pPr>
      <w:r w:rsidRPr="00E07D07">
        <w:rPr>
          <w:rFonts w:ascii="Arial" w:hAnsi="Arial" w:cs="Arial"/>
          <w:b/>
          <w:szCs w:val="24"/>
        </w:rPr>
        <w:t>О внесении изменений в Постановление администрации муниципального</w:t>
      </w:r>
      <w:proofErr w:type="gramStart"/>
      <w:r w:rsidRPr="00E07D07">
        <w:rPr>
          <w:rFonts w:ascii="Arial" w:hAnsi="Arial" w:cs="Arial"/>
          <w:b/>
          <w:szCs w:val="24"/>
        </w:rPr>
        <w:t xml:space="preserve"> </w:t>
      </w:r>
      <w:r w:rsidR="0059615F" w:rsidRPr="00E07D07">
        <w:rPr>
          <w:rFonts w:ascii="Arial" w:hAnsi="Arial" w:cs="Arial"/>
          <w:b/>
          <w:szCs w:val="24"/>
        </w:rPr>
        <w:t>О</w:t>
      </w:r>
      <w:proofErr w:type="gramEnd"/>
      <w:r w:rsidR="0059615F" w:rsidRPr="00E07D07">
        <w:rPr>
          <w:rFonts w:ascii="Arial" w:hAnsi="Arial" w:cs="Arial"/>
          <w:b/>
          <w:szCs w:val="24"/>
        </w:rPr>
        <w:t xml:space="preserve"> внесении изменений в Положение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Люберцы, утвержденное Постановлением администрации муниципального образования городской округ Люберцы Московской области от 12.10.2021 № 3466-ПА </w:t>
      </w:r>
    </w:p>
    <w:p w:rsidR="0059615F" w:rsidRPr="00E07D07" w:rsidRDefault="0059615F" w:rsidP="0059615F">
      <w:pPr>
        <w:jc w:val="center"/>
        <w:rPr>
          <w:rFonts w:ascii="Arial" w:hAnsi="Arial" w:cs="Arial"/>
          <w:b/>
          <w:szCs w:val="24"/>
        </w:rPr>
      </w:pPr>
    </w:p>
    <w:p w:rsidR="0059615F" w:rsidRPr="00E07D07" w:rsidRDefault="0059615F" w:rsidP="00596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07D07">
        <w:rPr>
          <w:rFonts w:ascii="Arial" w:hAnsi="Arial" w:cs="Arial"/>
          <w:szCs w:val="24"/>
        </w:rPr>
        <w:tab/>
      </w:r>
      <w:proofErr w:type="gramStart"/>
      <w:r w:rsidRPr="00E07D07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Приказом Министра образования Московской области от 30.12.2022 № ПР-231 «О Порядке взаимодействия с родителями (законными представителями) при приеме (зачислении) детей в дошкольные группы государственных образовательных организаций, реализующих образовательные программы дошкольного образования, подведомственных Министерству образования Московской области», Уставом городского округа Люберцы</w:t>
      </w:r>
      <w:proofErr w:type="gramEnd"/>
      <w:r w:rsidRPr="00E07D07">
        <w:rPr>
          <w:rFonts w:ascii="Arial" w:hAnsi="Arial" w:cs="Arial"/>
          <w:szCs w:val="24"/>
        </w:rPr>
        <w:t xml:space="preserve"> Московской области, Постановлением администрации городского округа Люберцы от 27.12.2021 № 4514-ПА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задания», постановляю:</w:t>
      </w:r>
    </w:p>
    <w:p w:rsidR="0059615F" w:rsidRPr="00E07D07" w:rsidRDefault="0059615F" w:rsidP="005961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59615F" w:rsidRPr="00E07D07" w:rsidRDefault="0059615F" w:rsidP="0059615F">
      <w:pPr>
        <w:numPr>
          <w:ilvl w:val="0"/>
          <w:numId w:val="11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E07D07">
        <w:rPr>
          <w:rFonts w:ascii="Arial" w:hAnsi="Arial" w:cs="Arial"/>
          <w:szCs w:val="24"/>
        </w:rPr>
        <w:t>Внести изменения в Положение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Люберцы, утвержденное Постановлением администрации муниципального образования городской округ Люберцы Московской области от 12.10.2021 № 3466-ПА «Об установлении размера платы, взимаемой с родителей (законных представителей) за присмотр и уход</w:t>
      </w:r>
      <w:proofErr w:type="gramEnd"/>
      <w:r w:rsidRPr="00E07D07">
        <w:rPr>
          <w:rFonts w:ascii="Arial" w:hAnsi="Arial" w:cs="Arial"/>
          <w:szCs w:val="24"/>
        </w:rPr>
        <w:t xml:space="preserve"> за детьми, осваивающими образовательные программы дошкольного образования в муниципальных образовательных организациях городского округа Люберцы», изложив его в новой редакции (прилагается).</w:t>
      </w:r>
    </w:p>
    <w:p w:rsidR="0059615F" w:rsidRPr="00E07D07" w:rsidRDefault="0059615F" w:rsidP="0059615F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E07D07">
        <w:rPr>
          <w:rFonts w:ascii="Arial" w:hAnsi="Arial" w:cs="Arial"/>
          <w:bCs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9615F" w:rsidRPr="00E07D07" w:rsidRDefault="0059615F" w:rsidP="0059615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E07D07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E07D07">
        <w:rPr>
          <w:rFonts w:ascii="Arial" w:hAnsi="Arial" w:cs="Arial"/>
          <w:szCs w:val="24"/>
        </w:rPr>
        <w:t>Зинкину</w:t>
      </w:r>
      <w:proofErr w:type="gramEnd"/>
      <w:r w:rsidRPr="00E07D07">
        <w:rPr>
          <w:rFonts w:ascii="Arial" w:hAnsi="Arial" w:cs="Arial"/>
          <w:szCs w:val="24"/>
        </w:rPr>
        <w:t xml:space="preserve"> М.В.</w:t>
      </w:r>
    </w:p>
    <w:p w:rsidR="0059615F" w:rsidRPr="00E07D07" w:rsidRDefault="0059615F" w:rsidP="0059615F">
      <w:pPr>
        <w:jc w:val="both"/>
        <w:rPr>
          <w:rFonts w:ascii="Arial" w:hAnsi="Arial" w:cs="Arial"/>
          <w:szCs w:val="24"/>
        </w:rPr>
      </w:pPr>
    </w:p>
    <w:p w:rsidR="0059615F" w:rsidRPr="00E07D07" w:rsidRDefault="0059615F" w:rsidP="0059615F">
      <w:p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E07D07">
        <w:rPr>
          <w:rFonts w:ascii="Arial" w:hAnsi="Arial" w:cs="Arial"/>
          <w:szCs w:val="24"/>
        </w:rPr>
        <w:t>Глава городского округа</w:t>
      </w:r>
      <w:r w:rsidRPr="00E07D07">
        <w:rPr>
          <w:rFonts w:ascii="Arial" w:hAnsi="Arial" w:cs="Arial"/>
          <w:szCs w:val="24"/>
        </w:rPr>
        <w:tab/>
      </w:r>
      <w:r w:rsidRPr="00E07D07">
        <w:rPr>
          <w:rFonts w:ascii="Arial" w:hAnsi="Arial" w:cs="Arial"/>
          <w:szCs w:val="24"/>
        </w:rPr>
        <w:tab/>
      </w:r>
      <w:r w:rsidRPr="00E07D07">
        <w:rPr>
          <w:rFonts w:ascii="Arial" w:hAnsi="Arial" w:cs="Arial"/>
          <w:szCs w:val="24"/>
        </w:rPr>
        <w:tab/>
      </w:r>
      <w:r w:rsidRPr="00E07D07">
        <w:rPr>
          <w:rFonts w:ascii="Arial" w:hAnsi="Arial" w:cs="Arial"/>
          <w:szCs w:val="24"/>
        </w:rPr>
        <w:tab/>
      </w:r>
      <w:r w:rsidRPr="00E07D07">
        <w:rPr>
          <w:rFonts w:ascii="Arial" w:hAnsi="Arial" w:cs="Arial"/>
          <w:szCs w:val="24"/>
        </w:rPr>
        <w:tab/>
      </w:r>
      <w:r w:rsidRPr="00E07D07">
        <w:rPr>
          <w:rFonts w:ascii="Arial" w:hAnsi="Arial" w:cs="Arial"/>
          <w:szCs w:val="24"/>
        </w:rPr>
        <w:tab/>
      </w:r>
      <w:r w:rsidRPr="00E07D07">
        <w:rPr>
          <w:rFonts w:ascii="Arial" w:hAnsi="Arial" w:cs="Arial"/>
          <w:szCs w:val="24"/>
        </w:rPr>
        <w:tab/>
        <w:t xml:space="preserve">    В.М. Волков</w:t>
      </w:r>
    </w:p>
    <w:p w:rsidR="003C3FFC" w:rsidRPr="00E07D07" w:rsidRDefault="003C3FFC" w:rsidP="0059615F">
      <w:pPr>
        <w:jc w:val="center"/>
        <w:rPr>
          <w:rFonts w:ascii="Arial" w:hAnsi="Arial" w:cs="Arial"/>
          <w:szCs w:val="24"/>
        </w:rPr>
      </w:pPr>
    </w:p>
    <w:p w:rsidR="00AC0213" w:rsidRPr="00E07D07" w:rsidRDefault="00AC0213" w:rsidP="00C6105B">
      <w:pPr>
        <w:jc w:val="both"/>
        <w:rPr>
          <w:rFonts w:ascii="Arial" w:hAnsi="Arial" w:cs="Arial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59615F" w:rsidRPr="00E07D07" w:rsidTr="000770C8">
        <w:tc>
          <w:tcPr>
            <w:tcW w:w="5070" w:type="dxa"/>
          </w:tcPr>
          <w:p w:rsidR="0059615F" w:rsidRPr="00E07D07" w:rsidRDefault="0059615F" w:rsidP="000770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59615F" w:rsidRPr="00E07D07" w:rsidRDefault="0059615F" w:rsidP="000770C8">
            <w:pPr>
              <w:jc w:val="center"/>
              <w:rPr>
                <w:rFonts w:ascii="Arial" w:hAnsi="Arial" w:cs="Arial"/>
                <w:szCs w:val="24"/>
              </w:rPr>
            </w:pPr>
            <w:r w:rsidRPr="00E07D07">
              <w:rPr>
                <w:rFonts w:ascii="Arial" w:hAnsi="Arial" w:cs="Arial"/>
                <w:szCs w:val="24"/>
              </w:rPr>
              <w:t>Утверждено</w:t>
            </w:r>
          </w:p>
          <w:p w:rsidR="0059615F" w:rsidRPr="00E07D07" w:rsidRDefault="0059615F" w:rsidP="000770C8">
            <w:pPr>
              <w:jc w:val="center"/>
              <w:rPr>
                <w:rFonts w:ascii="Arial" w:hAnsi="Arial" w:cs="Arial"/>
                <w:szCs w:val="24"/>
              </w:rPr>
            </w:pPr>
            <w:r w:rsidRPr="00E07D07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59615F" w:rsidRPr="00E07D07" w:rsidRDefault="0059615F" w:rsidP="0059615F">
            <w:pPr>
              <w:jc w:val="center"/>
              <w:rPr>
                <w:rFonts w:ascii="Arial" w:hAnsi="Arial" w:cs="Arial"/>
                <w:szCs w:val="24"/>
              </w:rPr>
            </w:pPr>
            <w:r w:rsidRPr="00E07D07">
              <w:rPr>
                <w:rFonts w:ascii="Arial" w:hAnsi="Arial" w:cs="Arial"/>
                <w:szCs w:val="24"/>
              </w:rPr>
              <w:lastRenderedPageBreak/>
              <w:t>от 10.02.2023 № 510-ПА</w:t>
            </w:r>
          </w:p>
        </w:tc>
      </w:tr>
    </w:tbl>
    <w:p w:rsidR="0059615F" w:rsidRPr="00E07D07" w:rsidRDefault="0059615F" w:rsidP="0059615F">
      <w:pPr>
        <w:jc w:val="center"/>
        <w:rPr>
          <w:rFonts w:ascii="Arial" w:hAnsi="Arial" w:cs="Arial"/>
          <w:szCs w:val="24"/>
        </w:rPr>
      </w:pP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Положение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о порядке установления, взимания и использования платы,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proofErr w:type="gramStart"/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взимаемой</w:t>
      </w:r>
      <w:proofErr w:type="gramEnd"/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 xml:space="preserve"> с родителей (законных представителей) за присмотр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и уход за детьми, осваивающими образовательные программы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 xml:space="preserve">дошкольного образования в </w:t>
      </w:r>
      <w:proofErr w:type="gramStart"/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муниципальных</w:t>
      </w:r>
      <w:proofErr w:type="gramEnd"/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 xml:space="preserve"> образовательных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proofErr w:type="gramStart"/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организациях</w:t>
      </w:r>
      <w:proofErr w:type="gramEnd"/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 xml:space="preserve"> городского округа Люберцы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1. Общие положения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 xml:space="preserve">1.1. </w:t>
      </w:r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>Настоящее Положение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 (далее - Положение), регулирует порядок установления размера родительской платы за присмотр и уход за ребенком в муниципальном образовательном учреждении, реализующем образовательную программу дошкольного образования (далее - родительская плата), определяет порядок</w:t>
      </w:r>
      <w:proofErr w:type="gramEnd"/>
      <w:r w:rsidRPr="00E07D07">
        <w:rPr>
          <w:rFonts w:ascii="Arial" w:eastAsiaTheme="minorHAnsi" w:hAnsi="Arial" w:cs="Arial"/>
          <w:szCs w:val="24"/>
          <w:lang w:eastAsia="en-US"/>
        </w:rPr>
        <w:t xml:space="preserve"> и условия внесения родительской платы.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2. Порядок установления родительской платы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 xml:space="preserve">2.1. Размер родительской платы в муниципальном образовательном учреждении городского округа Люберцы Московской области, реализующем программы дошкольного образования (далее - образовательная организация), исчисляется в соответствии с </w:t>
      </w:r>
      <w:hyperlink w:anchor="Par67" w:history="1">
        <w:r w:rsidRPr="00E07D07">
          <w:rPr>
            <w:rFonts w:ascii="Arial" w:eastAsiaTheme="minorHAnsi" w:hAnsi="Arial" w:cs="Arial"/>
            <w:szCs w:val="24"/>
            <w:lang w:eastAsia="en-US"/>
          </w:rPr>
          <w:t>Методикой</w:t>
        </w:r>
      </w:hyperlink>
      <w:r w:rsidRPr="00E07D07">
        <w:rPr>
          <w:rFonts w:ascii="Arial" w:eastAsiaTheme="minorHAnsi" w:hAnsi="Arial" w:cs="Arial"/>
          <w:szCs w:val="24"/>
          <w:lang w:eastAsia="en-US"/>
        </w:rPr>
        <w:t xml:space="preserve"> расчета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являющейся приложением к настоящему Положению.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В родительскую плату не включаются расходы на реализацию программы дошкольного образования, а также расходы на содержание имущества муниципальных дошкольных учреждений.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2.2. Размер родительской платы утверждается Постановлением администрации муниципального образования городской округ Люберцы Московской области.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2.3. Администрацией муниципального образования городской округ Люберцы Московской области устанавливаются категории родителей (законных представителей) детей, родительская плата с которых не взимается или взимается в сниженном размере (далее - льгота по родительской плате).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Льгота по родительской плате представляется на заявительной основе. Право на получение льготы по родительской плате возникает у родителей (законных представителей) со дня подачи на имя руководителя образовательной организации заявления с приложением подтверждающих документов.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Льгота по родительской плате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устанавливается по заявлению родителей (законных представителей) с приложением подтверждающих документов со дня отнесения детей к указанным категориям.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3. Порядок взимания родительской платы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3.1. Взимание родительской платы осуществляется за фактические дни посещения согласно табелю учета посещаемости детей за текущий месяц.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 xml:space="preserve">В случае невозможности исполнения услуги по присмотру и уходу за ребенком, возникающей не по вине образовательной организацией (непосещение ребенком образовательной организации), родительская плата взимается в полном размере исходя </w:t>
      </w:r>
      <w:r w:rsidRPr="00E07D07">
        <w:rPr>
          <w:rFonts w:ascii="Arial" w:eastAsiaTheme="minorHAnsi" w:hAnsi="Arial" w:cs="Arial"/>
          <w:szCs w:val="24"/>
          <w:lang w:eastAsia="en-US"/>
        </w:rPr>
        <w:lastRenderedPageBreak/>
        <w:t>из расчетного размера родительской платы в день. Исключением является отсутствие ребенка по следующим уважительным причинам: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дни пропуска по болезни ребенка, подтвержденные справкой медицинской организации с указанием периода заболевания;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 xml:space="preserve">- дни пребывания ребенка на санаторно-курортном лечении (оздоровительном отдыхе), подтвержденные документально справкой (рекомендациями) врача организации, в которой ребенок проходит </w:t>
      </w: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t>санаторнокурортное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 xml:space="preserve"> лечение;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дни пропуска по причине карантина;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в период закрытия образовательной организации на ремонтные и (или) аварийные работы;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отсутствие ребенка по причине кратковременного недомогания, заболевания или семейным обстоятельствам, но не более 3-х (трех) рабочих дней в месяц, подтвержденные информацией за подписью родителя (законного представителя);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в период отпуска родителей (законных представителей) ребенка по их заявлению о непосещении ребенком образовательной организации в данный период;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в период проведения в муниципальном образовании городской округ Люберцы Московской области массовых ограничительных противоэпидемиологических мероприятий;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в период проведения в группах образовательной организации плановых профилактических прививок против полиомиелита. Данное положение распространяется на детей, не привитых против полиомиелита или получивших менее 3 доз полиомиелитной вакцины.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3.2. Начисление родительской платы в образовательной организации производится до 5-го числа следующего месяца.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3.3. Родителям (законным представителям) выписывается квитанция, в которой указывается сумма родительской платы с учетом дней посещения ребенком в месяц.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3.4. Родительская плата вносится родителями (законными представителями) ребенка ежемесячно до 10 числа следующего месяца путем безналичного перечисления на лицевой счет образовательной организации по квитанции.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3.5. В случае выбытия ребенка из образовательной организации возврат суммы родительской платы производится родителю (законному представителю) ребенка на основании заявления.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 xml:space="preserve">3.6. Родительская плата может вноситься за счет средств материнского (семейного) капитала в соответствии с </w:t>
      </w:r>
      <w:hyperlink r:id="rId9" w:history="1">
        <w:r w:rsidRPr="00E07D07">
          <w:rPr>
            <w:rFonts w:ascii="Arial" w:eastAsiaTheme="minorHAnsi" w:hAnsi="Arial" w:cs="Arial"/>
            <w:szCs w:val="24"/>
            <w:lang w:eastAsia="en-US"/>
          </w:rPr>
          <w:t>Постановлением</w:t>
        </w:r>
      </w:hyperlink>
      <w:r w:rsidRPr="00E07D07">
        <w:rPr>
          <w:rFonts w:ascii="Arial" w:eastAsiaTheme="minorHAnsi" w:hAnsi="Arial" w:cs="Arial"/>
          <w:szCs w:val="24"/>
          <w:lang w:eastAsia="en-US"/>
        </w:rPr>
        <w:t xml:space="preserve"> Правительства Российской Федерации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3.7. Родителям (законным представителям) детей, посещающих образовательную организацию, выплачивается компенсация родительской платы.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Порядок обращения за получением компенсации родительской платы и порядок выплаты этой компенсации осуществляется в соответствии с действующим законодательством.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3.8. Долг по родительской плате может быть взыскан с родителей (законных представителей) воспитанников в судебном порядке.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 xml:space="preserve">3.9. </w:t>
      </w:r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>Контроль за</w:t>
      </w:r>
      <w:proofErr w:type="gramEnd"/>
      <w:r w:rsidRPr="00E07D07">
        <w:rPr>
          <w:rFonts w:ascii="Arial" w:eastAsiaTheme="minorHAnsi" w:hAnsi="Arial" w:cs="Arial"/>
          <w:szCs w:val="24"/>
          <w:lang w:eastAsia="en-US"/>
        </w:rPr>
        <w:t xml:space="preserve"> своевременным поступлением родительской платы возлагается на руководителя образовательной организации.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4. Учет поступления и расходование родительской платы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за присмотр и уход за ребенком в дошкольных учреждениях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4.1. Учет средств родительской платы ведется в соответствии с установленным порядком ведения бухгалтерского учета.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" w:name="Par45"/>
      <w:bookmarkEnd w:id="1"/>
      <w:r w:rsidRPr="00E07D07">
        <w:rPr>
          <w:rFonts w:ascii="Arial" w:eastAsiaTheme="minorHAnsi" w:hAnsi="Arial" w:cs="Arial"/>
          <w:szCs w:val="24"/>
          <w:lang w:eastAsia="en-US"/>
        </w:rPr>
        <w:t xml:space="preserve">4.2. Сумма средств, полученная в качестве родительской платы, направляется на оплату расходов, связанных с питанием детей, обеспечивая полноценное, качественное и </w:t>
      </w:r>
      <w:r w:rsidRPr="00E07D07">
        <w:rPr>
          <w:rFonts w:ascii="Arial" w:eastAsiaTheme="minorHAnsi" w:hAnsi="Arial" w:cs="Arial"/>
          <w:szCs w:val="24"/>
          <w:lang w:eastAsia="en-US"/>
        </w:rPr>
        <w:lastRenderedPageBreak/>
        <w:t>сбалансированное питание в соответствии с нормами и правилами, предъявляемыми к организации питания в образовательной организации.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2" w:name="Par46"/>
      <w:bookmarkEnd w:id="2"/>
      <w:r w:rsidRPr="00E07D07">
        <w:rPr>
          <w:rFonts w:ascii="Arial" w:eastAsiaTheme="minorHAnsi" w:hAnsi="Arial" w:cs="Arial"/>
          <w:szCs w:val="24"/>
          <w:lang w:eastAsia="en-US"/>
        </w:rPr>
        <w:t>4.3. Сумма средств, оставшаяся после оплаты расходов, связанных с питанием детей, направляется на приобретение расходных материалов, используемых для обеспечения соблюдения воспитанниками режима дня и личной гигиены, а именно: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на приобретение оборудования, мебели и посуды, необходимых для организации питания и приема пищи воспитанников образовательной организации;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на приобретение моющих, дезинфицирующих средств (стиральный порошок, хозяйственное мыло, дезинфицирующие средства, чистящие средства, средства для мытья посуды, средства для мытья полов, кальцинированная сода, ветошь для мытья посуды и полов и т.п.);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на приобретение сре</w:t>
      </w:r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>дств дл</w:t>
      </w:r>
      <w:proofErr w:type="gramEnd"/>
      <w:r w:rsidRPr="00E07D07">
        <w:rPr>
          <w:rFonts w:ascii="Arial" w:eastAsiaTheme="minorHAnsi" w:hAnsi="Arial" w:cs="Arial"/>
          <w:szCs w:val="24"/>
          <w:lang w:eastAsia="en-US"/>
        </w:rPr>
        <w:t>я обеспечения ухода за воспитанниками и соблюдения ими личной гигиены (тазы, салфетки, туалетная бумага, туалетное мыло, полотенца, прикроватные коврики, коврики в личные детские шкафчики и т.п.);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 xml:space="preserve">- на приобретение оборудования и мебели, </w:t>
      </w:r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>необходимых</w:t>
      </w:r>
      <w:proofErr w:type="gramEnd"/>
      <w:r w:rsidRPr="00E07D07">
        <w:rPr>
          <w:rFonts w:ascii="Arial" w:eastAsiaTheme="minorHAnsi" w:hAnsi="Arial" w:cs="Arial"/>
          <w:szCs w:val="24"/>
          <w:lang w:eastAsia="en-US"/>
        </w:rPr>
        <w:t xml:space="preserve"> для организации стирки и ухода за постельным бельем и иными вещами;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на приобретение оборудования и мебели в медицинский кабинет и в групповые ячейки, за исключением оборудования и мебели, используемой для организации и проведения учебного процесса;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на приобретение мебели и материалов для организации сна воспитанников (кровати, подушки, одеяла, матрасы, покрывала, постельное белье и т.п.);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на приобретение оборудования и материалов для создания чистоты и комфорта, обеспечения бесперебойного горячего и холодного водоснабжения, соблюдения теплового и режима, беспрерывной работы канализации, электроснабжения (раковины, унитазы, утюги, водонагреватели, пылесосы, кварцы и т.п.);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- на разработку меню, обеспечивающие питанием детей-аллергиков (при необходимости).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 xml:space="preserve">4.4. </w:t>
      </w:r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 xml:space="preserve">Расходование средств родительской платы на иные цели, кроме указанных в </w:t>
      </w:r>
      <w:hyperlink w:anchor="Par45" w:history="1">
        <w:r w:rsidRPr="00E07D07">
          <w:rPr>
            <w:rFonts w:ascii="Arial" w:eastAsiaTheme="minorHAnsi" w:hAnsi="Arial" w:cs="Arial"/>
            <w:szCs w:val="24"/>
            <w:lang w:eastAsia="en-US"/>
          </w:rPr>
          <w:t>пунктах 4.2</w:t>
        </w:r>
      </w:hyperlink>
      <w:r w:rsidRPr="00E07D07">
        <w:rPr>
          <w:rFonts w:ascii="Arial" w:eastAsiaTheme="minorHAnsi" w:hAnsi="Arial" w:cs="Arial"/>
          <w:szCs w:val="24"/>
          <w:lang w:eastAsia="en-US"/>
        </w:rPr>
        <w:t xml:space="preserve"> и </w:t>
      </w:r>
      <w:hyperlink w:anchor="Par46" w:history="1">
        <w:r w:rsidRPr="00E07D07">
          <w:rPr>
            <w:rFonts w:ascii="Arial" w:eastAsiaTheme="minorHAnsi" w:hAnsi="Arial" w:cs="Arial"/>
            <w:szCs w:val="24"/>
            <w:lang w:eastAsia="en-US"/>
          </w:rPr>
          <w:t>4.3</w:t>
        </w:r>
      </w:hyperlink>
      <w:r w:rsidRPr="00E07D07">
        <w:rPr>
          <w:rFonts w:ascii="Arial" w:eastAsiaTheme="minorHAnsi" w:hAnsi="Arial" w:cs="Arial"/>
          <w:szCs w:val="24"/>
          <w:lang w:eastAsia="en-US"/>
        </w:rPr>
        <w:t xml:space="preserve"> настоящего Положения, не допускается.</w:t>
      </w:r>
      <w:proofErr w:type="gramEnd"/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4.5. Руководитель образовательной организации самостоятельно определяет направление расходования средств.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9615F" w:rsidRPr="00E07D07" w:rsidTr="000770C8">
        <w:tc>
          <w:tcPr>
            <w:tcW w:w="4926" w:type="dxa"/>
          </w:tcPr>
          <w:p w:rsidR="0059615F" w:rsidRPr="00E07D07" w:rsidRDefault="0059615F" w:rsidP="000770C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07D07">
              <w:rPr>
                <w:rFonts w:ascii="Arial" w:eastAsiaTheme="minorHAnsi" w:hAnsi="Arial" w:cs="Arial"/>
                <w:szCs w:val="24"/>
                <w:lang w:eastAsia="en-US"/>
              </w:rPr>
              <w:br w:type="page"/>
            </w:r>
          </w:p>
        </w:tc>
        <w:tc>
          <w:tcPr>
            <w:tcW w:w="4927" w:type="dxa"/>
          </w:tcPr>
          <w:p w:rsidR="0059615F" w:rsidRPr="00E07D07" w:rsidRDefault="0059615F" w:rsidP="000770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07D07">
              <w:rPr>
                <w:rFonts w:ascii="Arial" w:eastAsiaTheme="minorHAnsi" w:hAnsi="Arial" w:cs="Arial"/>
                <w:szCs w:val="24"/>
                <w:lang w:eastAsia="en-US"/>
              </w:rPr>
              <w:t>Приложение</w:t>
            </w:r>
          </w:p>
          <w:p w:rsidR="0059615F" w:rsidRPr="00E07D07" w:rsidRDefault="0059615F" w:rsidP="000770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07D07">
              <w:rPr>
                <w:rFonts w:ascii="Arial" w:eastAsiaTheme="minorHAnsi" w:hAnsi="Arial" w:cs="Arial"/>
                <w:szCs w:val="24"/>
                <w:lang w:eastAsia="en-US"/>
              </w:rPr>
              <w:t>к Положению о порядке установления,</w:t>
            </w:r>
          </w:p>
          <w:p w:rsidR="0059615F" w:rsidRPr="00E07D07" w:rsidRDefault="0059615F" w:rsidP="000770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07D07">
              <w:rPr>
                <w:rFonts w:ascii="Arial" w:eastAsiaTheme="minorHAnsi" w:hAnsi="Arial" w:cs="Arial"/>
                <w:szCs w:val="24"/>
                <w:lang w:eastAsia="en-US"/>
              </w:rPr>
              <w:t>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</w:t>
            </w:r>
          </w:p>
        </w:tc>
      </w:tr>
    </w:tbl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bookmarkStart w:id="3" w:name="Par67"/>
      <w:bookmarkEnd w:id="3"/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Методика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proofErr w:type="gramStart"/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расчета платы, взимаемой с родителей (законных</w:t>
      </w:r>
      <w:proofErr w:type="gramEnd"/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представителей) за присмотр и уход за детьми, осваивающими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образовательные программы дошкольного образования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в муниципальных образовательных организациях</w:t>
      </w: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 w:rsidRPr="00E07D07">
        <w:rPr>
          <w:rFonts w:ascii="Arial" w:eastAsiaTheme="minorHAnsi" w:hAnsi="Arial" w:cs="Arial"/>
          <w:b/>
          <w:bCs/>
          <w:szCs w:val="24"/>
          <w:lang w:eastAsia="en-US"/>
        </w:rPr>
        <w:t>городского округа Люберцы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1.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учреждение), устанавливается за один день пребывания ребенка в учреждении.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2. Размер родительской платы исчисляется по следующей формуле: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lastRenderedPageBreak/>
        <w:t>Rрп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 xml:space="preserve"> = </w:t>
      </w: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t>Nпит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 xml:space="preserve"> + </w:t>
      </w: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t>Nлич</w:t>
      </w:r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>.г</w:t>
      </w:r>
      <w:proofErr w:type="gramEnd"/>
      <w:r w:rsidRPr="00E07D07">
        <w:rPr>
          <w:rFonts w:ascii="Arial" w:eastAsiaTheme="minorHAnsi" w:hAnsi="Arial" w:cs="Arial"/>
          <w:szCs w:val="24"/>
          <w:lang w:eastAsia="en-US"/>
        </w:rPr>
        <w:t>иг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>.,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где: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proofErr w:type="spellStart"/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>R</w:t>
      </w:r>
      <w:proofErr w:type="gramEnd"/>
      <w:r w:rsidRPr="00E07D07">
        <w:rPr>
          <w:rFonts w:ascii="Arial" w:eastAsiaTheme="minorHAnsi" w:hAnsi="Arial" w:cs="Arial"/>
          <w:szCs w:val="24"/>
          <w:lang w:eastAsia="en-US"/>
        </w:rPr>
        <w:t>рп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 xml:space="preserve"> - размер родительской платы за один день посещения ребенком учреждения;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proofErr w:type="spellStart"/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>N</w:t>
      </w:r>
      <w:proofErr w:type="gramEnd"/>
      <w:r w:rsidRPr="00E07D07">
        <w:rPr>
          <w:rFonts w:ascii="Arial" w:eastAsiaTheme="minorHAnsi" w:hAnsi="Arial" w:cs="Arial"/>
          <w:szCs w:val="24"/>
          <w:lang w:eastAsia="en-US"/>
        </w:rPr>
        <w:t>пит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 xml:space="preserve"> - норматив затрат на приобретение продуктов питания;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t>Nлич</w:t>
      </w:r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>.г</w:t>
      </w:r>
      <w:proofErr w:type="gramEnd"/>
      <w:r w:rsidRPr="00E07D07">
        <w:rPr>
          <w:rFonts w:ascii="Arial" w:eastAsiaTheme="minorHAnsi" w:hAnsi="Arial" w:cs="Arial"/>
          <w:szCs w:val="24"/>
          <w:lang w:eastAsia="en-US"/>
        </w:rPr>
        <w:t>иг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>. - нормативы затрат на приобретение расходных материалов, используемых для обеспечения соблюдения воспитанниками режима дня и личной гигиены.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3. Нормативные 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 2.3/2.4.3590-20 и СП 2.4.3648-20.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Ежедневное меню составляется на основе рекомендуемого набора продуктов питания с учетом калорийности для детей возраста до 3 лет и от 3 до 7 лет и режима пребывания. Норматив затрат на приобретение продуктов питания в расчете на одного ребенка определяется по формуле:</w:t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noProof/>
          <w:position w:val="-14"/>
          <w:szCs w:val="24"/>
        </w:rPr>
        <w:drawing>
          <wp:inline distT="0" distB="0" distL="0" distR="0" wp14:anchorId="49D822F2" wp14:editId="03C17DC0">
            <wp:extent cx="1497965" cy="360045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5F" w:rsidRPr="00E07D07" w:rsidRDefault="0059615F" w:rsidP="0059615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</w:p>
    <w:p w:rsidR="0059615F" w:rsidRPr="00E07D07" w:rsidRDefault="0059615F" w:rsidP="0059615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Cs w:val="24"/>
          <w:lang w:eastAsia="en-US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где: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t>Ci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 xml:space="preserve"> - средняя рыночная стоимость приобретения единицы i-</w:t>
      </w: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t>го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 xml:space="preserve"> продукта из рациона потребления детей, рублей;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t>Vi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 xml:space="preserve"> - суточный объем потребления i-</w:t>
      </w: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t>го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 xml:space="preserve"> продукта в рационе детей, единиц.</w:t>
      </w:r>
    </w:p>
    <w:p w:rsidR="0059615F" w:rsidRPr="00E07D07" w:rsidRDefault="0059615F" w:rsidP="0059615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AC0213" w:rsidRPr="00E07D07" w:rsidRDefault="0059615F" w:rsidP="00E07D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07D07">
        <w:rPr>
          <w:rFonts w:ascii="Arial" w:eastAsiaTheme="minorHAnsi" w:hAnsi="Arial" w:cs="Arial"/>
          <w:szCs w:val="24"/>
          <w:lang w:eastAsia="en-US"/>
        </w:rPr>
        <w:t>4. Нормативные затраты на осуществление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r w:rsidRPr="00E07D07">
        <w:rPr>
          <w:rFonts w:ascii="Arial" w:eastAsiaTheme="minorHAnsi" w:hAnsi="Arial" w:cs="Arial"/>
          <w:szCs w:val="24"/>
          <w:lang w:eastAsia="en-US"/>
        </w:rPr>
        <w:t>Nлич</w:t>
      </w:r>
      <w:proofErr w:type="gramStart"/>
      <w:r w:rsidRPr="00E07D07">
        <w:rPr>
          <w:rFonts w:ascii="Arial" w:eastAsiaTheme="minorHAnsi" w:hAnsi="Arial" w:cs="Arial"/>
          <w:szCs w:val="24"/>
          <w:lang w:eastAsia="en-US"/>
        </w:rPr>
        <w:t>.г</w:t>
      </w:r>
      <w:proofErr w:type="gramEnd"/>
      <w:r w:rsidRPr="00E07D07">
        <w:rPr>
          <w:rFonts w:ascii="Arial" w:eastAsiaTheme="minorHAnsi" w:hAnsi="Arial" w:cs="Arial"/>
          <w:szCs w:val="24"/>
          <w:lang w:eastAsia="en-US"/>
        </w:rPr>
        <w:t>иг</w:t>
      </w:r>
      <w:proofErr w:type="spellEnd"/>
      <w:r w:rsidRPr="00E07D07">
        <w:rPr>
          <w:rFonts w:ascii="Arial" w:eastAsiaTheme="minorHAnsi" w:hAnsi="Arial" w:cs="Arial"/>
          <w:szCs w:val="24"/>
          <w:lang w:eastAsia="en-US"/>
        </w:rPr>
        <w:t>.), устанавливаются в натуральном размере - величина нормативных затрат определяется на основе анализа структуры затрат дошкольных образовательных организаций.</w:t>
      </w:r>
    </w:p>
    <w:sectPr w:rsidR="00AC0213" w:rsidRPr="00E07D07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BD" w:rsidRDefault="001440BD" w:rsidP="00EC6213">
      <w:r>
        <w:separator/>
      </w:r>
    </w:p>
  </w:endnote>
  <w:endnote w:type="continuationSeparator" w:id="0">
    <w:p w:rsidR="001440BD" w:rsidRDefault="001440B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BD" w:rsidRDefault="001440BD" w:rsidP="00EC6213">
      <w:r>
        <w:separator/>
      </w:r>
    </w:p>
  </w:footnote>
  <w:footnote w:type="continuationSeparator" w:id="0">
    <w:p w:rsidR="001440BD" w:rsidRDefault="001440B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B5997"/>
    <w:multiLevelType w:val="multilevel"/>
    <w:tmpl w:val="69FA049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10"/>
  </w:num>
  <w:num w:numId="12">
    <w:abstractNumId w:val="13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07728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40BD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4F68DB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9615F"/>
    <w:rsid w:val="005A01B1"/>
    <w:rsid w:val="005A434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87619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07D07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9578BF6F56C907CE1BB4DA75B93E7E0D3D52BDA05A7CEB52D1C7D1F3F92C467D6FD85B81C2F57FF5A31333A2XDR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F8B8-4811-4D58-A121-360C6798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2023-02-27T12:28:00Z</dcterms:created>
  <dcterms:modified xsi:type="dcterms:W3CDTF">2023-02-27T12:28:00Z</dcterms:modified>
</cp:coreProperties>
</file>