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1D" w:rsidRDefault="00AD581D" w:rsidP="00AD581D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AD581D" w:rsidRDefault="00AD581D" w:rsidP="00AD581D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AD581D" w:rsidRDefault="00AD581D" w:rsidP="00AD581D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AD581D" w:rsidRDefault="00AD581D" w:rsidP="00AD581D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AD581D" w:rsidRDefault="00AD581D" w:rsidP="00AD581D">
      <w:pPr>
        <w:pStyle w:val="aa"/>
        <w:ind w:firstLine="1006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20.12.2019 № 5052-ПА</w:t>
      </w:r>
    </w:p>
    <w:p w:rsidR="00AD581D" w:rsidRDefault="00AD581D" w:rsidP="00AD581D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9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7"/>
        <w:gridCol w:w="1978"/>
        <w:gridCol w:w="1191"/>
        <w:gridCol w:w="1191"/>
        <w:gridCol w:w="1191"/>
        <w:gridCol w:w="1148"/>
        <w:gridCol w:w="1449"/>
      </w:tblGrid>
      <w:tr w:rsidR="00AD581D" w:rsidTr="00AD581D">
        <w:trPr>
          <w:trHeight w:val="20"/>
        </w:trPr>
        <w:tc>
          <w:tcPr>
            <w:tcW w:w="149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программа: «Развитие и функционирование дорожно-транспортного комплекса»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«Развитие и функционирование дорожно-транспортного комплекса»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Удовлетворение потребностей населения в транспортных услугах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Повышение безопасности участников дорожного движения, снижение смертности от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комфортной городской среды обитания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Обеспечить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Организация транспортного обслуживания населения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Создание муниципальных платных парковок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2020 -2024 г.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Пассажирский транспорт общего пользования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Дороги Подмосковья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D581D" w:rsidTr="00AD581D">
        <w:trPr>
          <w:trHeight w:val="20"/>
        </w:trPr>
        <w:tc>
          <w:tcPr>
            <w:tcW w:w="14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486 893,00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162 125,00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160 757,00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164 011,00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1 889 108,73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387 458,26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374 504,85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373 033,92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377 305,85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376 805,85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2 377 501,73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550 583,26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535 761,85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537 044,92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377 305,85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376 805,85</w:t>
            </w:r>
          </w:p>
        </w:tc>
      </w:tr>
      <w:tr w:rsidR="00AD581D" w:rsidTr="00AD581D">
        <w:trPr>
          <w:trHeight w:val="20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пользования местного значения километров на тысячу квадратных метров – 24,00/180,00 (ежегодно)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количество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55,00 (в 2020 году), 30 ежегодно с 2021г. по 2024г.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 100%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 штук – 2,00 (ежегодно)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штук – 0,00 (ежегодно)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штук – 1,00 (ежегодно)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поездок,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 процент – 90,00 (ежегодно)  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маршрутах, Достижение процент – 85 (в 2020 году)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частных дорогах, количество погибших человек на 100 тыс. населения – 7,20 человек на 100 тыс. населения в 2020 году, 7,16 человек на 100 тыс. населения к 2024 г.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созданных муниципальных платных парковок - 14 шт. 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легкового транспорта – 420 шт.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созданных парковочных мест для грузового транспорта – 20 шт. к 2021 году</w:t>
            </w:r>
          </w:p>
          <w:p w:rsidR="00AD581D" w:rsidRDefault="00AD581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реконструкции</w:t>
            </w:r>
            <w:proofErr w:type="gramEnd"/>
            <w:r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автомобильных дорог общего пользования местного значения (при наличии объектов в программе), 0 километр на погонный метр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D581D" w:rsidRDefault="00AD581D" w:rsidP="00AD581D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AD581D" w:rsidRDefault="00AD581D" w:rsidP="00AD581D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расположен в 15 километрах к юго-востоку от центра Москвы. Главный вид транспорта в округе - автомобильный.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412,8 км, из них: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>
        <w:rPr>
          <w:rFonts w:ascii="Arial" w:hAnsi="Arial" w:cs="Arial"/>
          <w:sz w:val="24"/>
          <w:szCs w:val="24"/>
        </w:rPr>
        <w:t>Тума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–</w:t>
      </w:r>
      <w:proofErr w:type="spell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>асимов</w:t>
      </w:r>
      <w:proofErr w:type="spellEnd"/>
      <w:r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автомобильные дороги муниципального значения – 317,22 км.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автомобилизации требуют постоянного развития: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улично-дорожной сети, поддержания её в эксплуатационном состоянии, содержания в соответствии с нормативными требованиями;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транспортной системы на территории округа, которая должна обеспечивать доступность транспортных услуг для населения и снижения смертности от дорожно-транспортных происшествий;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сети парковок, создания новых парковочных мест, а так же содержания их в соответствии с нормативными требованиями.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отражается серьезной проблемой. Имеющиеся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 У значительной части автовладельцев, не имеющих гаражей, отсутствует возможность парковаться на частных платных автостоянках. Мероприятия данной программы направлены на решение проблемы по размещению личных автотранспортных средств жителей городского округа Люберцы.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Муниципальная программа «Развитие и функционирование дорожно-транспортного комплекса» и её подпрограммы направлены на обеспечение,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Целью программы является удовлетворение потребностей населения в транспортных услугах, повышение безопасности участников дорожного движения и снижение смертности от дорожно-транспортных происшествий, обеспечение комфортной городской среды обитания, отраженной также в обеспечение функционирования и развития сети муниципальных платных парковок в городском округе, с охраняемым и безопасным содержанием автомобильного транспорта на территории данных парковок.</w:t>
      </w: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Подпрограмма 1.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«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Пассажирский транспорт общего пользования»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направлена </w:t>
      </w:r>
      <w:r>
        <w:rPr>
          <w:rFonts w:ascii="Arial" w:hAnsi="Arial" w:cs="Arial"/>
          <w:color w:val="000000"/>
          <w:sz w:val="24"/>
          <w:szCs w:val="24"/>
        </w:rPr>
        <w:t xml:space="preserve">на организацию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т.ч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Подпрограмма 2 . «Дороги Подмосковья» направлена на содержание и ремонт (или капитальный ремонт) автомобильных дорог общего пользования городского округа Люберцы за счет средств местного бюджета и бюджета Московской области в рамках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, на обеспечение безопасности дорожного движения для водителей и пешеходов на дорогах и вдоль них, установка ограждений, установка светофорных объектов типа Т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>переходах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 Так же входят мероприятия по созданию и обеспечению функционирования парковок (парковочных мест).</w:t>
      </w: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</w:rPr>
        <w:t xml:space="preserve">   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«Развитие и функционирование дорожно-транспортного комплекса» направлены на достижение целей муниципальной программы путём обеспечения поддержания дорожного покрытия, парковок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пространства. Осуществление основных мероприятий приведет к улучшению качества жизни населения, к развитию улично-дорожной сети, как городского округа, так и Московской области.</w:t>
      </w:r>
    </w:p>
    <w:p w:rsidR="00AD581D" w:rsidRDefault="00AD581D" w:rsidP="00AD581D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333333"/>
          <w:sz w:val="24"/>
          <w:szCs w:val="24"/>
        </w:rPr>
        <w:lastRenderedPageBreak/>
        <w:t xml:space="preserve">В результате реализации основного мероприятия 2 «Организация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пассажиров» подпрограммы 1 «Пассажирский транспорт» ожидается: увеличение доли поездок на наземном общественном транспорте, </w:t>
      </w:r>
      <w:r>
        <w:rPr>
          <w:rFonts w:ascii="Arial" w:hAnsi="Arial" w:cs="Arial"/>
          <w:color w:val="000000"/>
          <w:sz w:val="24"/>
          <w:szCs w:val="24"/>
        </w:rPr>
        <w:t>оплаченных посредством безналичных расчётов,</w:t>
      </w:r>
      <w:r>
        <w:rPr>
          <w:rFonts w:ascii="Arial" w:hAnsi="Arial" w:cs="Arial"/>
          <w:color w:val="333333"/>
          <w:sz w:val="24"/>
          <w:szCs w:val="24"/>
        </w:rPr>
        <w:t xml:space="preserve"> в общем количестве оплаченных пассажирами поездок; </w:t>
      </w:r>
      <w:r>
        <w:rPr>
          <w:rFonts w:ascii="Arial" w:hAnsi="Arial" w:cs="Arial"/>
          <w:color w:val="000000"/>
          <w:sz w:val="24"/>
          <w:szCs w:val="24"/>
        </w:rPr>
        <w:t>увеличение доли транспортных средств, соответствующих стандарту (МК-5 лет;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СК, БК-7 лет) от количества транспортных средств, работающих на муниципальных маршрутах; </w:t>
      </w:r>
      <w:r>
        <w:rPr>
          <w:rFonts w:ascii="Arial" w:hAnsi="Arial" w:cs="Arial"/>
          <w:sz w:val="24"/>
          <w:szCs w:val="24"/>
        </w:rPr>
        <w:t>расширение степени внедрения и эффективность использования технологии на базе ГЛОНАСС с использованием   РНИС.</w:t>
      </w:r>
      <w:proofErr w:type="gramEnd"/>
      <w:r>
        <w:rPr>
          <w:rFonts w:ascii="Arial" w:hAnsi="Arial" w:cs="Arial"/>
          <w:sz w:val="24"/>
          <w:szCs w:val="24"/>
        </w:rPr>
        <w:t xml:space="preserve">  А так же д</w:t>
      </w:r>
      <w:r>
        <w:rPr>
          <w:rFonts w:ascii="Arial" w:hAnsi="Arial" w:cs="Arial"/>
          <w:color w:val="000000"/>
          <w:sz w:val="24"/>
          <w:szCs w:val="24"/>
        </w:rPr>
        <w:t>остижение 100 % -го соблюдения расписания на автобусных маршрутах.</w:t>
      </w:r>
    </w:p>
    <w:p w:rsidR="00AD581D" w:rsidRDefault="00AD581D" w:rsidP="00AD581D">
      <w:pPr>
        <w:shd w:val="clear" w:color="auto" w:fill="FFFFFF"/>
        <w:spacing w:after="0" w:line="240" w:lineRule="auto"/>
        <w:ind w:firstLine="851"/>
        <w:jc w:val="both"/>
        <w:textAlignment w:val="top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подпрограммы 2 «Дороги Подмосковья» муниципальной программы «Развитие и функционирование дорожно-транспортного комплекса»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обеспечение безопасности дорожного движения.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 с заказчиком программы (подпрограммы)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Управление реализацией муниципальной программы «Развитие и функционирование дорожно-транспортного комплекса» осуществляется координатором муниципальной программы – заместителем Главы администрации городского округа Люберцы Московской области и муниципальным заказчиком муниципальной программы (подпрограммы муниципальной программы) – Управлением дорожного хозяйства и развития дорожной инфраструктуры городского округа Люберцы Московской области. Координатор организует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работу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направленную на достижение целей, задач и конечных результатов муниципальной программы. Заказчик муниципальной программы разрабатывает и обеспечивает согласование проекта постановления Администрации об утверждении муниципальной программы. Формирует прогноз расходов на реализацию мероприятий муниципальной программы (подпрограмм) и готовит обоснование финансовых ресурсов, определяет ответственных за выполнение  мероприятий, обеспечивает взаимодействие между заказчиком подпрограмм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 выполнение мероприятий муниципальной программы, а также координацию их действий по реализации муниципальной программы. Ответственные за выполнение мероприятий определяют исполнителей мероприятий подпрограмм, в том числе путем проведения торгов, конкурса или аукциона, готовит и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предоставляет заказчику отчет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 реализации мероприятий.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Для формирования отчетов и аналитических материалов о реализации Подпрограмм исполнители мероприятий и заказчик Подпрограмм руководствуются методикой расчета показателей эффективности реализации подпрограмм, приведенной в Подпрограмме.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С целью контроля за реализацией муниципальной программы заказчик формирует и направляет в управление экономики на бумажном носителе 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20.09.2018 № 3715-ПА,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Порядка, аналитическую записку с указанием степени достижения планируемых результатов реализации муниципальной программы </w:t>
      </w:r>
      <w:r>
        <w:rPr>
          <w:rFonts w:ascii="Arial" w:hAnsi="Arial" w:cs="Arial"/>
          <w:sz w:val="24"/>
          <w:szCs w:val="24"/>
          <w:shd w:val="clear" w:color="auto" w:fill="FFFFFF"/>
        </w:rPr>
        <w:t>«Развитие и функционирование дорожно-транспортного комплекса», включая общий объем фактически произведенных расходов, в том числе по источникам финансирования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AD581D" w:rsidRDefault="00AD581D" w:rsidP="00AD581D">
      <w:pPr>
        <w:pStyle w:val="aa"/>
        <w:ind w:firstLine="851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«Пассажирский транспорт». </w:t>
      </w:r>
    </w:p>
    <w:p w:rsidR="00AD581D" w:rsidRDefault="00AD581D" w:rsidP="00AD581D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Наименование показателя: «</w:t>
      </w:r>
      <w:r>
        <w:rPr>
          <w:rFonts w:ascii="Arial" w:hAnsi="Arial" w:cs="Arial"/>
          <w:color w:val="000000"/>
          <w:sz w:val="24"/>
          <w:szCs w:val="24"/>
        </w:rPr>
        <w:t xml:space="preserve">Доля поездок, оплаченных посредством безналичных расчётов, в общем количестве оплаченных пассажирами поездок на конец года».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Единица измерения – процент (%). Показатель равен отношению количества пассажиров, оплативших свой проезд посредством безналичных расчетов </w:t>
      </w:r>
      <w:r>
        <w:rPr>
          <w:rFonts w:ascii="Arial" w:hAnsi="Arial" w:cs="Arial"/>
          <w:sz w:val="24"/>
          <w:szCs w:val="24"/>
        </w:rPr>
        <w:t>(единой транспортной картой Московской области, банковской картой)  на муниципальных маршрутах на территории  городского округа Люберцы умноженному на 100 процентов.</w:t>
      </w:r>
      <w:proofErr w:type="gramEnd"/>
    </w:p>
    <w:p w:rsidR="00AD581D" w:rsidRDefault="00AD581D" w:rsidP="00AD581D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специализированным предприятием - </w:t>
      </w:r>
      <w:r>
        <w:rPr>
          <w:rFonts w:ascii="Arial" w:hAnsi="Arial" w:cs="Arial"/>
          <w:color w:val="062850"/>
          <w:sz w:val="24"/>
          <w:szCs w:val="24"/>
          <w:shd w:val="clear" w:color="auto" w:fill="FFFFFF"/>
        </w:rPr>
        <w:t>Акционерное общество </w:t>
      </w:r>
      <w:r>
        <w:rPr>
          <w:rFonts w:ascii="Arial" w:hAnsi="Arial" w:cs="Arial"/>
          <w:sz w:val="24"/>
          <w:szCs w:val="24"/>
          <w:shd w:val="clear" w:color="auto" w:fill="FFFFFF"/>
        </w:rPr>
        <w:t>«РАСЧЕТНЫЕ РЕШЕНИЯ»  (</w:t>
      </w:r>
      <w:r>
        <w:rPr>
          <w:rFonts w:ascii="Arial" w:hAnsi="Arial" w:cs="Arial"/>
          <w:color w:val="062850"/>
          <w:sz w:val="24"/>
          <w:szCs w:val="24"/>
          <w:shd w:val="clear" w:color="auto" w:fill="FFFFFF"/>
        </w:rPr>
        <w:t>АО «УЭК»)</w:t>
      </w:r>
      <w:r>
        <w:rPr>
          <w:rFonts w:ascii="Arial" w:hAnsi="Arial" w:cs="Arial"/>
          <w:sz w:val="24"/>
          <w:szCs w:val="24"/>
        </w:rPr>
        <w:t>. Базовое значение на 01.01.2020г. – 90,00.</w:t>
      </w:r>
    </w:p>
    <w:p w:rsidR="00AD581D" w:rsidRDefault="00AD581D" w:rsidP="00AD581D">
      <w:pPr>
        <w:tabs>
          <w:tab w:val="left" w:pos="3939"/>
        </w:tabs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Наименование показателя: </w:t>
      </w:r>
      <w:r>
        <w:rPr>
          <w:rFonts w:ascii="Arial" w:hAnsi="Arial" w:cs="Arial"/>
          <w:color w:val="000000"/>
          <w:sz w:val="24"/>
          <w:szCs w:val="24"/>
        </w:rPr>
        <w:t>«Соблюдение расписания на автобусных маршрутах». Единица измерения – процент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color w:val="000000"/>
          <w:sz w:val="24"/>
          <w:szCs w:val="24"/>
        </w:rPr>
        <w:t>Значение показателя определяется как д</w:t>
      </w:r>
      <w:r>
        <w:rPr>
          <w:rFonts w:ascii="Arial" w:hAnsi="Arial" w:cs="Arial"/>
          <w:sz w:val="24"/>
          <w:szCs w:val="24"/>
        </w:rPr>
        <w:t xml:space="preserve">оля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  <w:sz w:val="24"/>
          <w:szCs w:val="24"/>
        </w:rPr>
        <w:t>от общего количества выполненных рейсов  на муниципальных маршрутах по следующей формуле:</w:t>
      </w:r>
    </w:p>
    <w:p w:rsidR="00AD581D" w:rsidRDefault="00AD581D" w:rsidP="00AD581D">
      <w:pPr>
        <w:spacing w:after="0" w:line="240" w:lineRule="auto"/>
        <w:ind w:firstLine="85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b/>
          <w:sz w:val="24"/>
          <w:szCs w:val="24"/>
        </w:rPr>
        <w:t>Ср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= </w:t>
      </w:r>
      <w:proofErr w:type="spellStart"/>
      <w:r>
        <w:rPr>
          <w:rFonts w:ascii="Arial" w:hAnsi="Arial" w:cs="Arial"/>
          <w:b/>
          <w:sz w:val="24"/>
          <w:szCs w:val="24"/>
        </w:rPr>
        <w:t>Рдв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*100%  </w:t>
      </w:r>
      <w:r>
        <w:rPr>
          <w:rFonts w:ascii="Arial" w:hAnsi="Arial" w:cs="Arial"/>
          <w:sz w:val="24"/>
          <w:szCs w:val="24"/>
        </w:rPr>
        <w:t>где: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Ср</w:t>
      </w:r>
      <w:proofErr w:type="gramEnd"/>
      <w:r>
        <w:rPr>
          <w:rFonts w:ascii="Arial" w:hAnsi="Arial" w:cs="Arial"/>
          <w:sz w:val="24"/>
          <w:szCs w:val="24"/>
        </w:rPr>
        <w:t xml:space="preserve"> – процент соблюдения расписания на муниципальных маршрутах, </w:t>
      </w:r>
      <w:proofErr w:type="spellStart"/>
      <w:r>
        <w:rPr>
          <w:rFonts w:ascii="Arial" w:hAnsi="Arial" w:cs="Arial"/>
          <w:sz w:val="24"/>
          <w:szCs w:val="24"/>
        </w:rPr>
        <w:t>Рдв</w:t>
      </w:r>
      <w:proofErr w:type="spellEnd"/>
      <w:r>
        <w:rPr>
          <w:rFonts w:ascii="Arial" w:hAnsi="Arial" w:cs="Arial"/>
          <w:sz w:val="24"/>
          <w:szCs w:val="24"/>
        </w:rPr>
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процентах.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Базовое значение на 01.01.2020г. – 100,00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2 «Дороги Подмосковья».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 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отношением протяженности к площади отремонтированных дорог городского округа Люберцы исходя из планов на соответствующий год ремонта автомобильных дорог местного значения. Единица измерения – километров на тысячу квадратных метров. Источник данных: отчетность согласно проектно-сметной документации,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Наименование показателя: «У каждой дороги хозяин </w:t>
      </w:r>
      <w:r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>
        <w:rPr>
          <w:rFonts w:ascii="Arial" w:hAnsi="Arial" w:cs="Arial"/>
          <w:sz w:val="24"/>
          <w:szCs w:val="24"/>
        </w:rPr>
        <w:t xml:space="preserve"> (%). </w:t>
      </w:r>
      <w:proofErr w:type="gramEnd"/>
      <w:r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Наименование показателя: «О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бъемы ввода в эксплуатацию после строительства и </w:t>
      </w:r>
      <w:proofErr w:type="gramStart"/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реконструкции</w:t>
      </w:r>
      <w:proofErr w:type="gramEnd"/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 xml:space="preserve"> автомобильных дорог общего пользования местного значения (при наличии объектов в программе)». </w:t>
      </w:r>
      <w:r>
        <w:rPr>
          <w:rFonts w:ascii="Arial" w:hAnsi="Arial" w:cs="Arial"/>
          <w:sz w:val="24"/>
          <w:szCs w:val="24"/>
        </w:rPr>
        <w:t xml:space="preserve">Оценивается количественное значение  объема ввода в эксплуатацию после строительства и </w:t>
      </w:r>
      <w:proofErr w:type="gramStart"/>
      <w:r>
        <w:rPr>
          <w:rFonts w:ascii="Arial" w:hAnsi="Arial" w:cs="Arial"/>
          <w:sz w:val="24"/>
          <w:szCs w:val="24"/>
        </w:rPr>
        <w:t>реконструкции</w:t>
      </w:r>
      <w:proofErr w:type="gramEnd"/>
      <w:r>
        <w:rPr>
          <w:rFonts w:ascii="Arial" w:hAnsi="Arial" w:cs="Arial"/>
          <w:sz w:val="24"/>
          <w:szCs w:val="24"/>
        </w:rPr>
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по формуле: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L =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L</w:t>
      </w:r>
      <w:proofErr w:type="gramEnd"/>
      <w:r>
        <w:rPr>
          <w:rFonts w:ascii="Arial" w:hAnsi="Arial" w:cs="Arial"/>
          <w:b/>
          <w:sz w:val="24"/>
          <w:szCs w:val="24"/>
        </w:rPr>
        <w:t>ор</w:t>
      </w:r>
      <w:proofErr w:type="spellEnd"/>
      <w:r>
        <w:rPr>
          <w:rFonts w:ascii="Arial" w:hAnsi="Arial" w:cs="Arial"/>
          <w:sz w:val="24"/>
          <w:szCs w:val="24"/>
        </w:rPr>
        <w:t>, где: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L</w:t>
      </w:r>
      <w:proofErr w:type="gramEnd"/>
      <w:r>
        <w:rPr>
          <w:rFonts w:ascii="Arial" w:hAnsi="Arial" w:cs="Arial"/>
          <w:sz w:val="24"/>
          <w:szCs w:val="24"/>
        </w:rPr>
        <w:t>ор</w:t>
      </w:r>
      <w:proofErr w:type="spellEnd"/>
      <w:r>
        <w:rPr>
          <w:rFonts w:ascii="Arial" w:hAnsi="Arial" w:cs="Arial"/>
          <w:sz w:val="24"/>
          <w:szCs w:val="24"/>
        </w:rPr>
        <w:t xml:space="preserve"> –  протяженность введенных в эксплуатацию построенных и реконструированных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 за отчетный период. Единица измерения - </w:t>
      </w:r>
      <w:r>
        <w:rPr>
          <w:rFonts w:ascii="Arial" w:hAnsi="Arial" w:cs="Arial"/>
          <w:bCs/>
          <w:color w:val="2E2E2E"/>
          <w:sz w:val="24"/>
          <w:szCs w:val="24"/>
          <w:shd w:val="clear" w:color="auto" w:fill="FFFFFF"/>
        </w:rPr>
        <w:t>километр на погонный метр.</w:t>
      </w:r>
      <w:r>
        <w:rPr>
          <w:rFonts w:ascii="Arial" w:hAnsi="Arial" w:cs="Arial"/>
          <w:sz w:val="24"/>
          <w:szCs w:val="24"/>
        </w:rPr>
        <w:t xml:space="preserve">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AD581D" w:rsidRDefault="00AD581D" w:rsidP="00AD581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7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AD581D" w:rsidRDefault="00AD581D" w:rsidP="00AD581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Наименование показателя: «Установка светофоров типа Т</w:t>
      </w:r>
      <w:proofErr w:type="gramStart"/>
      <w:r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Наименование показателя: «Создание парковочного пространства на улично-дорожной сети». Значение показателя определяется прямым счетом в виде количества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запланированных</w:t>
      </w:r>
      <w:proofErr w:type="gramEnd"/>
      <w:r>
        <w:rPr>
          <w:rFonts w:ascii="Arial" w:hAnsi="Arial" w:cs="Arial"/>
          <w:sz w:val="24"/>
          <w:szCs w:val="24"/>
        </w:rPr>
        <w:t xml:space="preserve"> к созданию на улично-дорожной сети местного </w:t>
      </w:r>
      <w:r>
        <w:rPr>
          <w:rFonts w:ascii="Arial" w:hAnsi="Arial" w:cs="Arial"/>
          <w:sz w:val="24"/>
          <w:szCs w:val="24"/>
        </w:rPr>
        <w:lastRenderedPageBreak/>
        <w:t xml:space="preserve">значения в очередном году. Единица измерения – количество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>. Источник данных: отчетность, предоставленная МБУ «</w:t>
      </w:r>
      <w:proofErr w:type="gramStart"/>
      <w:r>
        <w:rPr>
          <w:rFonts w:ascii="Arial" w:hAnsi="Arial" w:cs="Arial"/>
          <w:sz w:val="24"/>
          <w:szCs w:val="24"/>
        </w:rPr>
        <w:t>Люберецкое</w:t>
      </w:r>
      <w:proofErr w:type="gramEnd"/>
      <w:r>
        <w:rPr>
          <w:rFonts w:ascii="Arial" w:hAnsi="Arial" w:cs="Arial"/>
          <w:sz w:val="24"/>
          <w:szCs w:val="24"/>
        </w:rPr>
        <w:t xml:space="preserve"> ДЭП».</w:t>
      </w:r>
    </w:p>
    <w:p w:rsidR="00AD581D" w:rsidRDefault="00AD581D" w:rsidP="00AD581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Наименование показателя: «Количество созданных муниципальных платных парковок». Определяется как количество вновь созданных, в соответствии с  требованиями 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AD581D" w:rsidRDefault="00AD581D" w:rsidP="00AD581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Наименование показателя: «Количество созданных парковочных мест для легкового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AD581D" w:rsidRDefault="00AD581D" w:rsidP="00AD581D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Наименование показателя: «Количество созданных парковочных мест для грузового транспорта». Определяется как количество </w:t>
      </w:r>
      <w:proofErr w:type="gramStart"/>
      <w:r>
        <w:rPr>
          <w:rFonts w:ascii="Arial" w:hAnsi="Arial" w:cs="Arial"/>
          <w:sz w:val="24"/>
          <w:szCs w:val="24"/>
        </w:rPr>
        <w:t>парковочных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Единица измерения - штуки. Источник данных: отчет о муниципальных платных парковках, находящихся на территории городского округа Люберцы, предоставляется МУ «ДЦО»</w:t>
      </w:r>
      <w:proofErr w:type="gramStart"/>
      <w:r>
        <w:rPr>
          <w:rFonts w:ascii="Arial" w:hAnsi="Arial" w:cs="Arial"/>
          <w:sz w:val="24"/>
          <w:szCs w:val="24"/>
        </w:rPr>
        <w:t>,М</w:t>
      </w:r>
      <w:proofErr w:type="gramEnd"/>
      <w:r>
        <w:rPr>
          <w:rFonts w:ascii="Arial" w:hAnsi="Arial" w:cs="Arial"/>
          <w:sz w:val="24"/>
          <w:szCs w:val="24"/>
        </w:rPr>
        <w:t>У «ДСС» и МБУ «ДЭП» ежеквартально.</w:t>
      </w:r>
    </w:p>
    <w:p w:rsidR="00AD581D" w:rsidRDefault="00AD581D" w:rsidP="00AD581D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Наименование показателя: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населения»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Значение показателя рассчитывается путем определения количества погибших на </w:t>
      </w:r>
      <w:r>
        <w:rPr>
          <w:rFonts w:ascii="Arial" w:hAnsi="Arial" w:cs="Arial"/>
          <w:color w:val="000000"/>
          <w:sz w:val="24"/>
          <w:szCs w:val="24"/>
        </w:rPr>
        <w:t>100 тыс. населения городского округа по следующей формуле:</w:t>
      </w:r>
    </w:p>
    <w:p w:rsidR="00AD581D" w:rsidRDefault="00AD581D" w:rsidP="00AD581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adjustRightInd w:val="0"/>
        <w:spacing w:after="0" w:line="240" w:lineRule="auto"/>
        <w:ind w:left="26" w:right="26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17215" cy="47688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Где: </w:t>
      </w:r>
    </w:p>
    <w:p w:rsidR="00AD581D" w:rsidRDefault="00AD581D" w:rsidP="00AD581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</w:t>
      </w:r>
      <w:r>
        <w:rPr>
          <w:rFonts w:ascii="Arial" w:hAnsi="Arial" w:cs="Arial"/>
          <w:b/>
          <w:sz w:val="24"/>
          <w:szCs w:val="24"/>
        </w:rPr>
        <w:t xml:space="preserve">п 3 = </w:t>
      </w:r>
      <w:proofErr w:type="spellStart"/>
      <w:r>
        <w:rPr>
          <w:rFonts w:ascii="Arial" w:hAnsi="Arial" w:cs="Arial"/>
          <w:sz w:val="24"/>
          <w:szCs w:val="24"/>
        </w:rPr>
        <w:t>Dп</w:t>
      </w:r>
      <w:proofErr w:type="spellEnd"/>
      <w:r>
        <w:rPr>
          <w:rFonts w:ascii="Arial" w:hAnsi="Arial" w:cs="Arial"/>
          <w:sz w:val="24"/>
          <w:szCs w:val="24"/>
        </w:rPr>
        <w:t xml:space="preserve"> – случаев смертей от дорожно-транспортных происшествий на 100 тысяч населения (всего на дорогах федерального, регионального или </w:t>
      </w:r>
      <w:proofErr w:type="gramStart"/>
      <w:r>
        <w:rPr>
          <w:rFonts w:ascii="Arial" w:hAnsi="Arial" w:cs="Arial"/>
          <w:sz w:val="24"/>
          <w:szCs w:val="24"/>
        </w:rPr>
        <w:t>межмуниципального  местного</w:t>
      </w:r>
      <w:proofErr w:type="gramEnd"/>
      <w:r>
        <w:rPr>
          <w:rFonts w:ascii="Arial" w:hAnsi="Arial" w:cs="Arial"/>
          <w:sz w:val="24"/>
          <w:szCs w:val="24"/>
        </w:rPr>
        <w:t xml:space="preserve"> значения и частных автомобильных дорогах)*;</w:t>
      </w:r>
    </w:p>
    <w:p w:rsidR="00AD581D" w:rsidRDefault="00AD581D" w:rsidP="00AD581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федерального значения (человек);</w:t>
      </w:r>
    </w:p>
    <w:p w:rsidR="00AD581D" w:rsidRDefault="00AD581D" w:rsidP="00AD581D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р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</w:r>
    </w:p>
    <w:p w:rsidR="00AD581D" w:rsidRDefault="00AD581D" w:rsidP="00AD581D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м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погибших в дорожно-транспортных происшествиях на дорогах местного значения (человек);</w:t>
      </w:r>
    </w:p>
    <w:p w:rsidR="00AD581D" w:rsidRDefault="00AD581D" w:rsidP="00AD581D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</w:t>
      </w:r>
      <w:proofErr w:type="gramStart"/>
      <w:r>
        <w:rPr>
          <w:rFonts w:ascii="Arial" w:hAnsi="Arial" w:cs="Arial"/>
          <w:sz w:val="24"/>
          <w:szCs w:val="24"/>
        </w:rPr>
        <w:t>ч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количество погибших в дорожно-транспортных происшествиях на  частных дорогах (человек);</w:t>
      </w:r>
    </w:p>
    <w:p w:rsidR="00AD581D" w:rsidRDefault="00AD581D" w:rsidP="00AD581D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Чнас</w:t>
      </w:r>
      <w:proofErr w:type="spellEnd"/>
      <w:r>
        <w:rPr>
          <w:rFonts w:ascii="Arial" w:hAnsi="Arial" w:cs="Arial"/>
          <w:sz w:val="24"/>
          <w:szCs w:val="24"/>
        </w:rPr>
        <w:t xml:space="preserve"> – среднегодовая численность Московской области (человек).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Единица измерения - случаев на 100 тысяч человек. Источник данных: отчетность, предоставленная управлением транспорта и организации дорожного движения совместно с  Управлением ГИБДД ГУ МВД по Московской области. Среднегодовая численность населения городского округа и муниципального района Московской области – отчетные данные, предоставленные  Территориальным органом федеральной службы государственной статистики по Московской области. Базовое значение на 01.01.2020г. – 7,94 </w:t>
      </w: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949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AD581D" w:rsidRDefault="00AD581D" w:rsidP="00AD581D">
      <w:pPr>
        <w:pStyle w:val="aa"/>
        <w:ind w:firstLine="949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AD581D" w:rsidRDefault="00AD581D" w:rsidP="00AD581D">
      <w:pPr>
        <w:pStyle w:val="aa"/>
        <w:ind w:firstLine="949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AD581D" w:rsidRDefault="00AD581D" w:rsidP="00AD581D">
      <w:pPr>
        <w:pStyle w:val="aa"/>
        <w:ind w:firstLine="9498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9498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5"/>
        <w:gridCol w:w="1562"/>
        <w:gridCol w:w="3944"/>
        <w:gridCol w:w="1193"/>
        <w:gridCol w:w="992"/>
        <w:gridCol w:w="993"/>
        <w:gridCol w:w="992"/>
        <w:gridCol w:w="1074"/>
        <w:gridCol w:w="993"/>
      </w:tblGrid>
      <w:tr w:rsidR="00AD581D" w:rsidTr="00AD581D">
        <w:trPr>
          <w:cantSplit/>
          <w:trHeight w:val="567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«Пассажирский транспорт общего пользования»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cantSplit/>
          <w:trHeight w:hRule="exact" w:val="64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AD581D" w:rsidTr="00AD581D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D581D" w:rsidTr="00AD581D">
        <w:trPr>
          <w:cantSplit/>
          <w:trHeight w:hRule="exact" w:val="46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8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cantSplit/>
          <w:trHeight w:hRule="exact" w:val="126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D581D" w:rsidTr="00AD581D">
        <w:trPr>
          <w:cantSplit/>
          <w:trHeight w:hRule="exact" w:val="4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74 108,07</w:t>
            </w:r>
          </w:p>
        </w:tc>
      </w:tr>
      <w:tr w:rsidR="00AD581D" w:rsidTr="00AD581D">
        <w:trPr>
          <w:cantSplit/>
          <w:trHeight w:hRule="exact" w:val="59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1 524,00</w:t>
            </w:r>
          </w:p>
        </w:tc>
      </w:tr>
      <w:tr w:rsidR="00AD581D" w:rsidTr="00AD581D">
        <w:trPr>
          <w:cantSplit/>
          <w:trHeight w:hRule="exact" w:val="63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14 393,00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</w:tr>
    </w:tbl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Характеристика сферы реализации подпрограммы, описание основных проблем, решаемых посредством мероприятий</w:t>
      </w: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т.ч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AD581D" w:rsidRDefault="00AD581D" w:rsidP="00AD581D">
      <w:pPr>
        <w:pStyle w:val="aa"/>
        <w:ind w:firstLine="426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560"/>
        <w:gridCol w:w="3969"/>
        <w:gridCol w:w="992"/>
        <w:gridCol w:w="1134"/>
        <w:gridCol w:w="992"/>
        <w:gridCol w:w="992"/>
        <w:gridCol w:w="993"/>
        <w:gridCol w:w="1134"/>
      </w:tblGrid>
      <w:tr w:rsidR="00AD581D" w:rsidTr="00AD581D">
        <w:trPr>
          <w:cantSplit/>
          <w:trHeight w:val="932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«Дороги Подмосковья»</w:t>
            </w:r>
          </w:p>
        </w:tc>
      </w:tr>
      <w:tr w:rsidR="00AD581D" w:rsidTr="00AD581D">
        <w:trPr>
          <w:cantSplit/>
          <w:trHeight w:hRule="exact" w:val="736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6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AD581D" w:rsidTr="00AD581D">
        <w:trPr>
          <w:cantSplit/>
          <w:trHeight w:val="521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D581D" w:rsidTr="00AD581D">
        <w:trPr>
          <w:cantSplit/>
          <w:trHeight w:hRule="exact" w:val="87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D581D" w:rsidTr="00AD581D">
        <w:trPr>
          <w:cantSplit/>
          <w:trHeight w:hRule="exact" w:val="56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535 083,26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521 261,85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523 436,85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2 303 393,66</w:t>
            </w:r>
          </w:p>
        </w:tc>
      </w:tr>
      <w:tr w:rsidR="00AD581D" w:rsidTr="00AD581D">
        <w:trPr>
          <w:cantSplit/>
          <w:trHeight w:hRule="exact" w:val="56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160 815,00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160 650,00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163 904,00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485 369,00</w:t>
            </w:r>
          </w:p>
        </w:tc>
      </w:tr>
      <w:tr w:rsidR="00AD581D" w:rsidTr="00AD581D">
        <w:trPr>
          <w:cantSplit/>
          <w:trHeight w:hRule="exact" w:val="7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</w:tr>
      <w:tr w:rsidR="00AD581D" w:rsidTr="00AD581D">
        <w:trPr>
          <w:cantSplit/>
          <w:trHeight w:hRule="exact" w:val="711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</w:tr>
    </w:tbl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 Высокие темпы жилищного строительства и резкий рост  автомобилизации требуют постоянного развития и сети парковок, создания новых парковочных мест, а также содержания их в соответствии с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нормативными требованиями. 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также направлена на обеспечение безопасности дорожного движения для водителей и пешеходов на дорогах и вдоль них.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AD581D" w:rsidRDefault="00AD581D" w:rsidP="00AD581D">
      <w:pPr>
        <w:pStyle w:val="aa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D581D" w:rsidRDefault="00AD581D" w:rsidP="00AD581D">
      <w:pPr>
        <w:spacing w:after="0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2</w:t>
      </w:r>
    </w:p>
    <w:p w:rsidR="00AD581D" w:rsidRDefault="00AD581D" w:rsidP="00AD581D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«Развитие и функционирование </w:t>
      </w:r>
    </w:p>
    <w:p w:rsidR="00AD581D" w:rsidRDefault="00AD581D" w:rsidP="00AD581D">
      <w:pPr>
        <w:pStyle w:val="aa"/>
        <w:ind w:firstLine="1006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AD581D" w:rsidRDefault="00AD581D" w:rsidP="00AD581D">
      <w:pPr>
        <w:pStyle w:val="aa"/>
        <w:ind w:firstLine="9498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Перечень мероприятий подпрограммы 1 Пассажирский транспорт общего пользования</w:t>
      </w:r>
    </w:p>
    <w:p w:rsidR="00AD581D" w:rsidRDefault="00AD581D" w:rsidP="00AD581D">
      <w:pPr>
        <w:pStyle w:val="aa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"/>
        <w:gridCol w:w="497"/>
        <w:gridCol w:w="1703"/>
        <w:gridCol w:w="1422"/>
        <w:gridCol w:w="1134"/>
        <w:gridCol w:w="1418"/>
        <w:gridCol w:w="1014"/>
        <w:gridCol w:w="1118"/>
        <w:gridCol w:w="1131"/>
        <w:gridCol w:w="1126"/>
        <w:gridCol w:w="992"/>
        <w:gridCol w:w="992"/>
        <w:gridCol w:w="1146"/>
        <w:gridCol w:w="1407"/>
        <w:gridCol w:w="425"/>
      </w:tblGrid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мероприятие 02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524,00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ие транспорта и организации дорожного движения администрации городского округа Люберцы Московской области 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Достижени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      100 % -го соблюдения расписания на автобусных маршрутах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14 393,00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74 108,07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13 608,07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2.1 Организация транспортного обслуживания населения по муниципальным маршрутам регулярных перевозок по регулируемым тарифам автомобильным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транспортом в соответствии с муниципальными контрактами и договорами  на выполнение работ по перевозке пассажиров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1 524,00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карт,  в общем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15,24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3 165,00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1 539,24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1 323,10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108,07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14 391,93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18 380,71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14 391,93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2.3.1 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2.3.2 Организация оказания услуг по перевозке пассажиров по муниципальным (городским) маршрутам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регулярных перевозок по регулируемым тарифам № 1, 2, 4, 5,7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2.3.3 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2 768,00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13 568,83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2 676,90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2 891,93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1.2.4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2.3.4 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11 698,45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59 000,00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1.2.5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2.3.5 Организация транспортного обслуживания населения по новым муниципальным маршрутам регулярных перевозок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регулируемым тарифам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поездок, оплаченных с использованием единых транспортных  и банковских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 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городского электрического транспорта)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21 545,71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74 108,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14 500,0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13 608,0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15 000,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15 500,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18 412,71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72 584,07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14 190,00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14 393,00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13 501,07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3 133,00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1 524,00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II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Дороги Подмосковья</w:t>
      </w:r>
    </w:p>
    <w:tbl>
      <w:tblPr>
        <w:tblW w:w="14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"/>
        <w:gridCol w:w="637"/>
        <w:gridCol w:w="1985"/>
        <w:gridCol w:w="1417"/>
        <w:gridCol w:w="1134"/>
        <w:gridCol w:w="1418"/>
        <w:gridCol w:w="992"/>
        <w:gridCol w:w="20"/>
        <w:gridCol w:w="636"/>
        <w:gridCol w:w="194"/>
        <w:gridCol w:w="158"/>
        <w:gridCol w:w="636"/>
        <w:gridCol w:w="57"/>
        <w:gridCol w:w="685"/>
        <w:gridCol w:w="24"/>
        <w:gridCol w:w="850"/>
        <w:gridCol w:w="118"/>
        <w:gridCol w:w="733"/>
        <w:gridCol w:w="715"/>
        <w:gridCol w:w="59"/>
        <w:gridCol w:w="360"/>
        <w:gridCol w:w="1985"/>
        <w:gridCol w:w="30"/>
      </w:tblGrid>
      <w:tr w:rsidR="00AD581D" w:rsidTr="00AD581D">
        <w:trPr>
          <w:gridAfter w:val="3"/>
          <w:wAfter w:w="2375" w:type="dxa"/>
          <w:trHeight w:val="20"/>
        </w:trPr>
        <w:tc>
          <w:tcPr>
            <w:tcW w:w="72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gridSpan w:val="2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" w:type="dxa"/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 Строительство и реконструкция автомобильных дорог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современной и эффективной транспортной инфраструктуры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современной и эффективной транспортной инфраструктуры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05 Ремонт,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капитальный ремонт сети автомобильных дорог, мостов и путепроводов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нормативного содержания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автомобильных дорог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1 000,00 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2 303 393,66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535 083,26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521 261,85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523 436,85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49 547,00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8 464,00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8 456,00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8 627,00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156 199,00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534 916,00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169 279,00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169 106,00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172 531,00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5.3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ремонта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1 898,41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5.5 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Управление дорожного хозяйства и развития дорожной инфраструктуры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1 615 650,00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333 130,00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322 130,00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321 130,00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382 739,38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1 615 650,00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333 130,00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322 130,00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321 130,00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5.5.1  Ремонтные работы объектов дорожного хозяйства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42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поддержания дорожного покрытия в нормативном состоянии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2.3.2 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5.5.3 Содержание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объектов дорожного хозяйства, в том числе ливневых канализаций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Управление дорожного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1 605 650,00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331 130,00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318 130,00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317 130,00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323 024,08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1 605 650,00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331 130,00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320 130,00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319 130,00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318 130,00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317 130,00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5.5.3.1 Содержание автомобильных дорог общего пользования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в.т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числе: ямочный ремонт, замена дорожных знаков и стоек, замена и окраска бортового камня, нанесение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горизонтальной разметки, замена и ремонт ограждений)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автомобильных дорог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1 513 350,20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310 670,04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1 513 350,20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310 670,04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300 670,04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5.5.3.2 Содержание системы ливневой канализации на дорогах общего пользования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водоотведения поверхностных сточных вод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14 202,76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77 549,80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17 509,96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16 509,96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15 509,96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14 509,96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13 509,96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5.5.3.3 Выявление, перемещение, хранение и утилизация брошенных, бесхозяйных транспортных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средств, частей разукомплектованных транспортных средств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Выявление, перемещение, хранение и утилизация брошенных, бесхозяйных транспортных средств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2 250,00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5.5.3.4 Содержание светофорных объектов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5.6 Мероприятия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обеспечению безопасности дорожного движения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безопасность дорожного движения на территории городского округа Люберцы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144 475,25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28 535,05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58 340,61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144 475,25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28 535,05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28 785,05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29 185,05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льных учреждениях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дорожного движения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5.6.2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световозращающих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элементов (браслетов, рюкзаков, значков)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5.6.3 Приобретение видеоматериала по профилактике БДД, уголков ЮИД с наглядной агитацией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5.6.4 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1 350,00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5.6.5 Создание специализированной рекламы, предупреждающей участников дорожного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транспорта и организации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2 700,00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5.6.6 Обеспечение обустройства площадок по БДД на базе общеобразовательных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Снижение количества дорожно-транспортных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2.4.7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5.6.7 Организация окружного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транспор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та и организации дорожного движения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Снижение количества дорожно-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транспортных происшествий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2.4.8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5.6.8 Установка ограждений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2.4.9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5.6.9 Установка светофорных объектов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светофорных объектов, соответствующих нормативным требованиям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17 660,40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2.4.10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5.6.10 Проведение работ по дополнительному освещению на пешеходных переходах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и развития дорожной инфраструктуры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Приведение пешеходных переходов в соответствие с нормативными требованиями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20 606,50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5.6.11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4 724,85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4 724,85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944,97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5.6.12 Установка дорожных знаков и стоек в городском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Установка дорожных знаков и стоек в городском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округе Люберцы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16 543,50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3 308,70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pStyle w:val="ab"/>
              <w:pBdr>
                <w:bottom w:val="single" w:sz="4" w:space="4" w:color="4F81BD" w:themeColor="accent1"/>
              </w:pBdr>
              <w:rPr>
                <w:rFonts w:ascii="Arial" w:eastAsiaTheme="minorEastAsia" w:hAnsi="Arial" w:cs="Arial"/>
                <w:color w:val="4F81BD" w:themeColor="accent1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5.6.13 Нанесение разметки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Нанесение разметки в городском округе Люберцы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2.4.14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5.6.14 Установка искусственных дорожных неровностей в городском округе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искусственных дорожных неровностей в городском округе Люберцы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4 390,00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878,00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5.7 Создание и обеспечение функционирования парковок (парковочных мест)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руктуры администрации городского округа Люберцы Московской области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дополнительного парковочного пространства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4 954,00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1 000,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6 454,00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1 990,80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1 490,80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990,80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599 078,99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2 303 393,66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535 083,26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521 261,85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523 436,85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450 689,99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1 816 524,66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373 268,26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360 111,85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359 532,85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362 305,85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361 305,85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485 369,00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160 815,00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160 650,00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163 904,00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2.1 </w:t>
      </w:r>
    </w:p>
    <w:p w:rsidR="00AD581D" w:rsidRDefault="00AD581D" w:rsidP="00AD581D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«Развитие и функционирование</w:t>
      </w:r>
    </w:p>
    <w:p w:rsidR="00AD581D" w:rsidRDefault="00AD581D" w:rsidP="00AD581D">
      <w:pPr>
        <w:spacing w:after="0" w:line="240" w:lineRule="auto"/>
        <w:ind w:left="116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дорожно-транспортного комплекса»</w:t>
      </w:r>
    </w:p>
    <w:p w:rsidR="00AD581D" w:rsidRDefault="00AD581D" w:rsidP="00AD581D">
      <w:pPr>
        <w:spacing w:after="0" w:line="240" w:lineRule="auto"/>
        <w:ind w:left="4253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Адресный перечень муниципальных платных парковок для легкового транспорта в городском округе Люберцы, финансирование которых предусмотрено мероприятием 5.8 Создание и обеспечение функционирования парковок (парковочных мест) за счет внебюджетных источников </w:t>
      </w: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Подпрограммы 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 Дороги Подмосковья</w:t>
      </w:r>
    </w:p>
    <w:p w:rsidR="00AD581D" w:rsidRDefault="00AD581D" w:rsidP="00AD581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d"/>
        <w:tblW w:w="1290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5244"/>
        <w:gridCol w:w="2126"/>
        <w:gridCol w:w="2268"/>
      </w:tblGrid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Площадь, </w:t>
            </w:r>
          </w:p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2 482,0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2017 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2 292,0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50:22:0060607:4021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карьера)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12 676,0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50:22:0000000:107997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(в сторону Москвы)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3598,0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Южная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южнее дома 26.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Инициативная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д.13А, напротив Старого Люберецкого кладбища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AD581D" w:rsidTr="00AD58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50:22:0060608:100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Лорха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дом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AD581D" w:rsidTr="00AD581D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61651,00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81D" w:rsidRDefault="00AD581D" w:rsidP="00AD581D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AD581D" w:rsidRDefault="00AD581D" w:rsidP="00AD581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d"/>
        <w:tblW w:w="1290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5245"/>
        <w:gridCol w:w="2126"/>
        <w:gridCol w:w="2268"/>
      </w:tblGrid>
      <w:tr w:rsidR="00AD581D" w:rsidTr="00AD58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AD581D" w:rsidTr="00AD58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7739,0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AD581D" w:rsidTr="00AD581D">
        <w:trPr>
          <w:trHeight w:val="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AD581D" w:rsidTr="00AD581D"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</w:p>
          <w:p w:rsidR="00AD581D" w:rsidRDefault="00AD581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1D" w:rsidRDefault="00AD581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81D" w:rsidRDefault="00AD581D" w:rsidP="00AD58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spacing w:after="0" w:line="240" w:lineRule="auto"/>
        <w:ind w:firstLine="110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</w:t>
      </w:r>
    </w:p>
    <w:p w:rsidR="00AD581D" w:rsidRDefault="00AD581D" w:rsidP="00AD581D">
      <w:pPr>
        <w:spacing w:after="0" w:line="240" w:lineRule="auto"/>
        <w:ind w:firstLine="11057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к муниципальной программе «Развитие и </w:t>
      </w:r>
    </w:p>
    <w:p w:rsidR="00AD581D" w:rsidRDefault="00AD581D" w:rsidP="00AD581D">
      <w:pPr>
        <w:spacing w:after="0" w:line="240" w:lineRule="auto"/>
        <w:ind w:firstLine="110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функционирование </w:t>
      </w:r>
      <w:proofErr w:type="gramStart"/>
      <w:r>
        <w:rPr>
          <w:rFonts w:ascii="Arial" w:hAnsi="Arial" w:cs="Arial"/>
          <w:sz w:val="24"/>
          <w:szCs w:val="24"/>
        </w:rPr>
        <w:t>дорожно-транспортного</w:t>
      </w:r>
      <w:proofErr w:type="gramEnd"/>
    </w:p>
    <w:p w:rsidR="00AD581D" w:rsidRDefault="00AD581D" w:rsidP="00AD581D">
      <w:pPr>
        <w:spacing w:after="0" w:line="240" w:lineRule="auto"/>
        <w:ind w:firstLine="1105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комплекса»</w:t>
      </w: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«Развитие и функционирование дорожно-транспортного комплекса»</w:t>
      </w:r>
    </w:p>
    <w:p w:rsidR="00AD581D" w:rsidRDefault="00AD581D" w:rsidP="00AD581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558"/>
        <w:gridCol w:w="1983"/>
        <w:gridCol w:w="2976"/>
        <w:gridCol w:w="992"/>
        <w:gridCol w:w="1559"/>
        <w:gridCol w:w="850"/>
        <w:gridCol w:w="709"/>
        <w:gridCol w:w="709"/>
        <w:gridCol w:w="708"/>
        <w:gridCol w:w="709"/>
        <w:gridCol w:w="709"/>
        <w:gridCol w:w="1700"/>
        <w:gridCol w:w="79"/>
        <w:gridCol w:w="1983"/>
      </w:tblGrid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Базовое значение показателя на начало реализации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подпрограммы)</w:t>
            </w:r>
            <w:proofErr w:type="gramEnd"/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81D" w:rsidRDefault="00AD58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Пассажирский транспорт общего пользования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поездок, оплаченных посредством безналичных расчётов, в общем количестве оплаченных пассажирами поездок на конец года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Удовлетворение потребностей населения в транспортных услугах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транспортного обслуживания населения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Соблюдение расписания на автобусных маршрутах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trHeight w:val="20"/>
        </w:trPr>
        <w:tc>
          <w:tcPr>
            <w:tcW w:w="155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Дороги Подмосковья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(совершенствования) автомобильных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функционирования и развития (совершенствования) автомобильных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 дорог общего 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Километров  на тысячу квадратных метров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23,6 / 165,17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24,00 / 180,00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функционирования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развития (совершенствования) автомобильных дорог общего пользования местного значения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содержание и ремонт дорог общего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пользования местного значения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Объемы ввода в эксплуатацию после строительства 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реконструкции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автомобильных дорог общего пользования местного значения (при наличии объектов в программе)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Километр на погонный метр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безопасности участников дорожного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безопасность дорожного движения на территории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светофоров типа Т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AD581D" w:rsidRDefault="00AD581D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Повышение безопасност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участников дорожного движения, снижение смертности от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Обеспечить безопасность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движения на территории городского округа Люберцы, создание системы непрерывного обучения правилам безопасного поведения на дорогах и улицах</w:t>
            </w:r>
          </w:p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ДТП. Снижение смертности от дорожно-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человек на 100 тыс.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7,94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муниципальных платных парковок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D581D" w:rsidTr="00AD581D">
        <w:trPr>
          <w:gridAfter w:val="1"/>
          <w:wAfter w:w="1984" w:type="dxa"/>
          <w:trHeight w:val="2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Создание муниципальных платных парковок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парковочных мест для грузового  транспорта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AD581D" w:rsidRDefault="00AD58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D581D" w:rsidRDefault="00AD581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D581D" w:rsidRDefault="00AD581D" w:rsidP="00AD581D">
      <w:pPr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581D" w:rsidRDefault="00AD581D" w:rsidP="00AD581D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581D" w:rsidRDefault="00AD581D" w:rsidP="00AD58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pStyle w:val="aa"/>
        <w:ind w:firstLine="851"/>
        <w:jc w:val="both"/>
        <w:rPr>
          <w:rFonts w:ascii="Arial" w:hAnsi="Arial" w:cs="Arial"/>
          <w:sz w:val="24"/>
          <w:szCs w:val="24"/>
        </w:rPr>
      </w:pPr>
    </w:p>
    <w:p w:rsidR="00AD581D" w:rsidRDefault="00AD581D" w:rsidP="00AD581D">
      <w:pPr>
        <w:rPr>
          <w:rFonts w:ascii="Arial" w:hAnsi="Arial" w:cs="Arial"/>
          <w:sz w:val="24"/>
          <w:szCs w:val="24"/>
        </w:rPr>
      </w:pPr>
    </w:p>
    <w:p w:rsidR="00B81A27" w:rsidRDefault="00B81A27"/>
    <w:sectPr w:rsidR="00B81A27" w:rsidSect="00AD58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6A"/>
    <w:rsid w:val="0015756A"/>
    <w:rsid w:val="00AD581D"/>
    <w:rsid w:val="00B8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D581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D581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581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AD581D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5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581D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AD581D"/>
    <w:pPr>
      <w:spacing w:after="0" w:line="240" w:lineRule="auto"/>
    </w:pPr>
    <w:rPr>
      <w:rFonts w:eastAsiaTheme="minorEastAsia" w:cs="Times New Roman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AD581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30"/>
    <w:rsid w:val="00AD581D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ConsPlusNormal">
    <w:name w:val="ConsPlusNormal"/>
    <w:uiPriority w:val="99"/>
    <w:rsid w:val="00AD58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AD581D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D581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D581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581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AD581D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5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581D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AD581D"/>
    <w:pPr>
      <w:spacing w:after="0" w:line="240" w:lineRule="auto"/>
    </w:pPr>
    <w:rPr>
      <w:rFonts w:eastAsiaTheme="minorEastAsia" w:cs="Times New Roman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AD581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30"/>
    <w:rsid w:val="00AD581D"/>
    <w:rPr>
      <w:rFonts w:ascii="Calibri" w:eastAsia="Times New Roman" w:hAnsi="Calibri" w:cs="Times New Roman"/>
      <w:b/>
      <w:bCs/>
      <w:i/>
      <w:iCs/>
      <w:color w:val="4F81BD"/>
      <w:lang w:eastAsia="ru-RU"/>
    </w:rPr>
  </w:style>
  <w:style w:type="paragraph" w:customStyle="1" w:styleId="ConsPlusNormal">
    <w:name w:val="ConsPlusNormal"/>
    <w:uiPriority w:val="99"/>
    <w:rsid w:val="00AD58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d">
    <w:name w:val="Table Grid"/>
    <w:basedOn w:val="a1"/>
    <w:uiPriority w:val="59"/>
    <w:rsid w:val="00AD581D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9110</Words>
  <Characters>51932</Characters>
  <Application>Microsoft Office Word</Application>
  <DocSecurity>0</DocSecurity>
  <Lines>432</Lines>
  <Paragraphs>121</Paragraphs>
  <ScaleCrop>false</ScaleCrop>
  <Company/>
  <LinksUpToDate>false</LinksUpToDate>
  <CharactersWithSpaces>60921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2020-01-16T12:54:00Z</dcterms:created>
  <dcterms:modified xsi:type="dcterms:W3CDTF">2020-01-16T12:56:00Z</dcterms:modified>
</cp:coreProperties>
</file>