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964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5"/>
      </w:tblGrid>
      <w:tr w:rsidR="0058717C" w:rsidTr="0058717C">
        <w:trPr>
          <w:trHeight w:val="1419"/>
        </w:trPr>
        <w:tc>
          <w:tcPr>
            <w:tcW w:w="9645" w:type="dxa"/>
            <w:hideMark/>
          </w:tcPr>
          <w:p w:rsidR="0058717C" w:rsidRDefault="0058717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Утверждено</w:t>
            </w:r>
          </w:p>
          <w:p w:rsidR="0058717C" w:rsidRDefault="0058717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Постановлением  администрации </w:t>
            </w:r>
          </w:p>
          <w:p w:rsidR="0058717C" w:rsidRDefault="0058717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городского округа Люберцы</w:t>
            </w:r>
          </w:p>
          <w:p w:rsidR="0058717C" w:rsidRDefault="0058717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10.10.2019  № 3802-ПА</w:t>
            </w:r>
          </w:p>
        </w:tc>
      </w:tr>
    </w:tbl>
    <w:p w:rsidR="0058717C" w:rsidRDefault="0058717C" w:rsidP="0058717C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58717C" w:rsidRDefault="0058717C" w:rsidP="0058717C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bookmarkStart w:id="0" w:name="P33"/>
      <w:bookmarkEnd w:id="0"/>
      <w:r>
        <w:rPr>
          <w:rFonts w:ascii="Arial" w:hAnsi="Arial" w:cs="Arial"/>
          <w:sz w:val="24"/>
          <w:szCs w:val="24"/>
        </w:rPr>
        <w:t>Положение</w:t>
      </w:r>
    </w:p>
    <w:p w:rsidR="0058717C" w:rsidRDefault="0058717C" w:rsidP="0058717C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Совете директоров рабочего посёлка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и рабочего посёлка Октябрьский  в муниципальном образовании городской округ Люберцы Московской области </w:t>
      </w:r>
    </w:p>
    <w:p w:rsidR="0058717C" w:rsidRDefault="0058717C" w:rsidP="0058717C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</w:p>
    <w:p w:rsidR="0058717C" w:rsidRDefault="0058717C" w:rsidP="0058717C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bookmarkStart w:id="1" w:name="_GoBack"/>
      <w:bookmarkEnd w:id="1"/>
      <w:r>
        <w:rPr>
          <w:rFonts w:ascii="Arial" w:hAnsi="Arial" w:cs="Arial"/>
          <w:sz w:val="24"/>
          <w:szCs w:val="24"/>
        </w:rPr>
        <w:t>1. Общие положения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Совет директоров рабочего посёлка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и рабочего посёлка Октябрьский  в муниципальном образовании городской округ Люберцы Московской области (далее - Совет директоров) является совещательно-консультативным органом и объединяет руководителей предприятий и организаций рабочего посёлка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и рабочего посёлка Октябрьский муниципального образования городской округ Люберцы Московской области (далее  - городской округ Люберцы).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Целями деятельности Совета директоров являются: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определение приоритетных направлений для дальнейшего социально-экономического развития городского округа;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выработка решений по экономическим и социально значимым вопросам в жизни городского округа и объединение предприятий и организаций городского округа на их решение;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разработка и внедрение рекомендаций по стратегии устойчивого социально-экономического развития городского округа;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объединение усилий, действующих на территории городского округа предприятий для комплексного решения межотраслевых, городских и региональных проблем;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формирование благоприятной среды для работы предприятий, организаций всех форм собственности на основе взаимной поддержки, кооперации и помощи;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благоприятных условий для роста благосостояния горожан;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эффективного взаимодействия организаций всех форм собственности с органами местного самоуправления городского округа Люберцы с целью поддержки, развития и совершенствования производственной и предпринимательской деятельности;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условий для повышения инвестиционной привлекательности городского округа.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Деятельность Совета директоров регламентируется действующим законодательством Российской Федерации и настоящим Положением.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Изменения в действующее Положение принимаются на заседании Совета директоров и утверждаются постановлением администрации городского округа Люберцы.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Порядок формирования и деятельности Совета директоров основаны на принципах равноправия его членов, законности, коллегиальности и гласности в принятии решений.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Изменения и дополнения в персональном составе Совета директоров принимаются на заседании Совета директоров и утверждаются постановлением администрации городского округа Люберцы.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 Совет директоров возглавляет председатель Совета директоров, избираемый из его состава открытым голосованием сроком на 2 года.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1.6. Совет директоров не является юридическим лицом и принимает по обсуждаемым вопросам решения рекомендательного и информационного характера, которые могут являться основанием для последующего принятия правовых актов органами местного самоуправления городского округа.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 В работе Совета директоров могут принимать участие руководители областных и федеральных структур.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8717C" w:rsidRDefault="0058717C" w:rsidP="0058717C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Задачи Совета директоров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Главными задачами Совета директоров являются: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Сохранение и дальнейшее развитие научно-производственного комплекса городского округа Люберцы и его научно-технического потенциала в соответствии с государственными потребностями, положенными в основу его создания.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Обеспечение неуклонного роста финансовых поступлений в научно-производственный комплекс по всем направлениям его деятельности для расширенного воспроизводства научно-промышленного потенциала и устойчивого развития инфраструктуры городского округа Люберцы Московской области.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Определение приоритетных направлений развития городского округа и содействие повышению его инвестиционной привлекательности, разработка рекомендаций и предложений по реализации единой научно-технической, инвестиционной и социальной политики по обеспечению устойчивого социально-экономического развития городского округа Люберцы.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Координация деятельности научно-промышленных организаций, учреждений и предприятий городского округа в вопросах экономического и социального развития.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2.5. Организация исследований по оценке потенциала действующих на территории городского округа субъектов научно-технической деятельности в интересах создания условий для более эффективного </w:t>
      </w:r>
      <w:proofErr w:type="gramStart"/>
      <w:r>
        <w:rPr>
          <w:rFonts w:ascii="Arial" w:hAnsi="Arial" w:cs="Arial"/>
          <w:sz w:val="24"/>
          <w:szCs w:val="24"/>
        </w:rPr>
        <w:t>использования</w:t>
      </w:r>
      <w:proofErr w:type="gramEnd"/>
      <w:r>
        <w:rPr>
          <w:rFonts w:ascii="Arial" w:hAnsi="Arial" w:cs="Arial"/>
          <w:sz w:val="24"/>
          <w:szCs w:val="24"/>
        </w:rPr>
        <w:t xml:space="preserve"> имеющихся интеллектуальных, материальных и информационных ресурсов.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2.6. Разработка предложений по созданию в городском округе современных наукоемких производств.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2.7. Разработка предложений по развитию и совершенствованию инновационной деятельности и оказанию государственной и муниципальной поддержки развитию предпринимательства. Формирование </w:t>
      </w:r>
      <w:proofErr w:type="gramStart"/>
      <w:r>
        <w:rPr>
          <w:rFonts w:ascii="Arial" w:hAnsi="Arial" w:cs="Arial"/>
          <w:sz w:val="24"/>
          <w:szCs w:val="24"/>
        </w:rPr>
        <w:t>городского</w:t>
      </w:r>
      <w:proofErr w:type="gramEnd"/>
      <w:r>
        <w:rPr>
          <w:rFonts w:ascii="Arial" w:hAnsi="Arial" w:cs="Arial"/>
          <w:sz w:val="24"/>
          <w:szCs w:val="24"/>
        </w:rPr>
        <w:t xml:space="preserve"> бизнес-сообщества, включая среднее и малое предпринимательство.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2.8. Содействие улучшению экологической ситуации, исполнению природоохранного законодательства на предприятиях и в организациях городского округа.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2.9. Координация и обеспечение эффективного взаимодействия предприятий и организаций городского округа с органами местного самоуправления.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2.10. Координация деятельности при решении кадровых и социальных вопросов на предприятиях и в организациях городского округа.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2.11. Проведение системного анализа прогноза развития городского округа на основе индивидуальных прогнозов организаций, руководители которых являются членами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2.12. Содействие реализации целевых федеральных программ по внедрению высоких технологий с возможным привлечением инвестиций.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2.13. Координация работы по созданию единой информационной среды, по формированию банков данных в области инновационной и рыночной сфер деятельности.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2.14. Содействие обеспечению охраны труда и техники безопасности в организациях городского округа.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2.15. Содействие решению вопросов здравоохранения, медицинского </w:t>
      </w:r>
      <w:r>
        <w:rPr>
          <w:rFonts w:ascii="Arial" w:hAnsi="Arial" w:cs="Arial"/>
          <w:sz w:val="24"/>
          <w:szCs w:val="24"/>
        </w:rPr>
        <w:lastRenderedPageBreak/>
        <w:t>обеспечения, в частности, вопроса донорства в организациях городского округа.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2.16. Содействие выполнению трехстороннего территориального соглашения.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8717C" w:rsidRDefault="0058717C" w:rsidP="0058717C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Функции Совета директоров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главными задачами Совет директоров выполняет следующие функции: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Формирует на основе системного анализа научно-обоснованную техническую политику развития научно-промышленного комплекса (НПК) посредством оптимального использования его научно-промышленного потенциала.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Подготавливает проекты решений, определяющих порядок, формы и сроки реализации положений научно-промышленной политики, а также мероприятия и предложения по их реализации.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Проводит в городском округе координацию федеральной и региональной научно-промышленной политики, системный анализ, разработку и реализацию прогнозов развития научно-промышленного потенциала предприятий городского округа на пятилетний период на основе индивидуальных прогнозов предприятий и организаций - членов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Организует работу по созданию банков данных в области инновационной и рыночной сфер деятельности, каталогов и потоков продукции.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Способствует реализации целевых федеральных программ по внедрению высоких технологий с частичным привлечением средств областного бюджета и муниципального образования, а также привлечению инвестиций организаций, заинтересованных в реализации высокоэффективных проектов.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 Рассматривает проекты важнейших программ и бизнес-планов развития, позволяющие наметить основные направления научных исследований, разработок и производства товарной продукции.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3.7. Рассматривает и готовит рекомендации по реструктуризации предприятий, находящихся в федеральной или муниципальной собственности.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 Рассматривает вопросы совершенствования методов управления в условиях рыночной экономики в области разработки и производства новых конкурентоспособных на мировом рынке видов техники, технологий, материалов, подготавливает предложения по их экономическому стимулированию.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3.9. Организует научные конференции и семинары, в том числе международные, по проблемам, относящимся к компетенции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3.10. Вносит предложения по изменению и дополнению нормативных актов органов местного самоуправления, направленных на поддержку и развитие в приоритетных направлениях деятельности.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3.11. Участвует в рассмотрении и анализе результатов научно-производственной деятельности предприятий и организаций городского округа.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3.12. Организует обмен информацией и опытом работы предприятий и организаций по основным направлениям их хозяйственной деятельности.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3.13. Содействует привлечению предприятий и организаций к участию в социальных, образовательных, экологических, культурных, благотворительных программах городского округа Люберцы Московской области.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3.14. Обеспечивает активное сотрудничество предприятий и организаций со средствами массовой информации с целью формирования позитивного общественного мнения по проблемам развития науки и промышленности на территории городского округа.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3.15. Участвует в подготовке предложений по правовому регулированию хозяйственной деятельности предприятий и организаций с целью формирования системы мер поддержки.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3.16. Принимает участие в разработке программ развития научно-производственного комплекса городского округа.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3.17. Участвует в экспертизе проектов, направляет членов Совета директоров для работы в конкурсных комиссиях администрации городского округа.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3.18. Участвует в формировании и способствует реализации целевых программ и мероприятий по направлениям, направленным на сохранение и развитие кадрового и научно-производственного потенциала городских предприятий и организаций путем: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повышения конкурентоспособности промышленного производства и увеличения производства инновационной продукции;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формирования предложений по развитию инновационной деятельности предприятий и инновационной привлекательности городского округа;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реализации инвестиционных проектов по техническому перевооружению предприятий и организаций и внедрению новых </w:t>
      </w:r>
      <w:proofErr w:type="spellStart"/>
      <w:r>
        <w:rPr>
          <w:rFonts w:ascii="Arial" w:hAnsi="Arial" w:cs="Arial"/>
          <w:sz w:val="24"/>
          <w:szCs w:val="24"/>
        </w:rPr>
        <w:t>энергоэффективных</w:t>
      </w:r>
      <w:proofErr w:type="spellEnd"/>
      <w:r>
        <w:rPr>
          <w:rFonts w:ascii="Arial" w:hAnsi="Arial" w:cs="Arial"/>
          <w:sz w:val="24"/>
          <w:szCs w:val="24"/>
        </w:rPr>
        <w:t xml:space="preserve"> технологий;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развития системы подготовки и переподготовки кадров;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организации информационно-</w:t>
      </w:r>
      <w:proofErr w:type="spellStart"/>
      <w:r>
        <w:rPr>
          <w:rFonts w:ascii="Arial" w:hAnsi="Arial" w:cs="Arial"/>
          <w:sz w:val="24"/>
          <w:szCs w:val="24"/>
        </w:rPr>
        <w:t>имиджевой</w:t>
      </w:r>
      <w:proofErr w:type="spellEnd"/>
      <w:r>
        <w:rPr>
          <w:rFonts w:ascii="Arial" w:hAnsi="Arial" w:cs="Arial"/>
          <w:sz w:val="24"/>
          <w:szCs w:val="24"/>
        </w:rPr>
        <w:t xml:space="preserve"> поддержки организаций, расширения их участия в </w:t>
      </w:r>
      <w:proofErr w:type="spellStart"/>
      <w:r>
        <w:rPr>
          <w:rFonts w:ascii="Arial" w:hAnsi="Arial" w:cs="Arial"/>
          <w:sz w:val="24"/>
          <w:szCs w:val="24"/>
        </w:rPr>
        <w:t>выставочно</w:t>
      </w:r>
      <w:proofErr w:type="spellEnd"/>
      <w:r>
        <w:rPr>
          <w:rFonts w:ascii="Arial" w:hAnsi="Arial" w:cs="Arial"/>
          <w:sz w:val="24"/>
          <w:szCs w:val="24"/>
        </w:rPr>
        <w:t>-ярмарочной деятельности.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8717C" w:rsidRDefault="0058717C" w:rsidP="0058717C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Права Совета директоров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директоров для осуществления возложенных на него задач имеет право: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Запрашивать и получать необходимые материалы и информацию от органов местного самоуправления городского округа, а также предприятий, учреждений, организаций и должностных лиц в рамках задач, стоящих перед Советом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Заслушивать на заседаниях Совета директоров руководителей структурных (отраслевых) подразделений администрации, предприятий и организаций городского округа Люберцы по вопросам, относящимся к его деятельности.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 Создавать постоянные или временные рабочие группы (комиссии) по отдельным вопросам или направлениям деятельности с привлечением специалистов организаций (по их согласию). Задачи и порядок деятельности комиссий и рабочих групп определяются решением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 Разрабатывать совместно с организациями городского округа Люберцы проекты программ развития или отдельных разделов программ и представлять их на утверждение органам местного самоуправления.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4.5. Обращаться в научно-исследовательские, проектно-конструкторские организации и другие учреждения городского округа Люберцы для привлечения отдельных специалистов и экспертов организаций к участию в рабочих группах по вопросам, относящимся к деятельности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4.6. Разрабатывать и принимать решения и рекомендации по обсуждаемым на Совете директоров вопросам.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4.7. Готовить предложения по вопросам научно-технического и социально-экономического развития городского округа.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4.8. Приглашать в необходимых случаях на заседания Совета директоров специалистов по рассматриваемым вопросам, ответственных лиц и представителей полиции, суда, прокуратуры, здравоохранения и иных органов государственной власти.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4.9. Участвовать в заседаниях профильных комиссий при администрации городского округа по вопросам компетенции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4.10. Выступать инициатором рассмотрения социально значимых вопросов в жизни городского округа, а также вопросов, касающихся производственно-хозяйственной деятельности предприятий, учреждений и организаций на заседаниях Совета депутатов городского округа, совещаниях, проводимых Главой городского округа.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4.11. Подготавливать предложения к планам и программам, принимаемым </w:t>
      </w:r>
      <w:r>
        <w:rPr>
          <w:rFonts w:ascii="Arial" w:hAnsi="Arial" w:cs="Arial"/>
          <w:sz w:val="24"/>
          <w:szCs w:val="24"/>
        </w:rPr>
        <w:lastRenderedPageBreak/>
        <w:t>органами местного самоуправления городского округа.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4.12. Привлекать к своей работе специалистов администрации городского округа, предприятий, организаций с согласия их руководителей для решения вопросов, требующих специальных знаний.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4.13. Выступать инициатором рассмотрения экономических и социально значимых вопросов совместно с другими общественными структурами города. 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8717C" w:rsidRDefault="0058717C" w:rsidP="0058717C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Организация деятельности Совета директоров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 Деятельность Совета директоров осуществляется в соответствии с утвержденным планом работ, формируемым на основе изучения важнейших социально-экономических проблем развития городского округа, с учетом предложений Главы городского округа, Совета депутатов городского округа, предприятий и организаций городского округа.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Заседания Совета директоров проводятся по мере необходимости, но не реже одного раза в 3 месяца. Внеплановое заседание Совета директоров проводится по инициативе Главы городского округа, председателя Совета директоров или не менее тридцати членов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 Председатель Совета директоров обеспечивает оповещение членов Совета директоров о дате проведения заседания, а также о повестке дня заседания.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 Заседания Совета директоров ведет председатель Совета директоров либо в отсутствие председателя по его поручению один из членов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5.4. Заседание Совета директоров считается состоявшимся, если на нем присутствует более половины членов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городского округа вправе присутствовать на заседаниях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5.5. Решения принимаются по результатам открытого голосования простым большинством голосов членов Совета директоров, присутствующих на заседании, при наличии кворума. В случае равенства голосов решающим голосом обладает председатель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5.6. Решения Совета директоров оформляются протоколами и рассылаются в установленном на заседании Совета директоров порядке. Оригиналы протоколов и других материалов хранятся у ответственного секретаря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5.7. Протокол подписывают председатель Совета директоров либо член Совета директоров, проводивший заседание по его поручению, а также ответственный секретарь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5.8. По результатам работы Совета директоров готовится годовой отчет и представляется Главе городского округа Люберцы.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5.9. Совет директоров самостоятельно разрабатывает и утверждает регламент своей работы.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8717C" w:rsidRDefault="0058717C" w:rsidP="0058717C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Состав Совета директоров и обязанности его членов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 Состав Совета директоров формируется из руководителей ведущих предприятий и организаций городского округа и утверждается постановлением администрации городского округа Люберцы Московской области.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составе Совета директоров могут быть образованы секции по соответствующим направлениям деятельности, возглавляемые председателями секций. Состав секций и председатели секций утверждаются решением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 Совет директоров имеет следующий состав: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председатель Совета директоров;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ответственный секретарь Совета директоров;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члены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6.3. Председатель Совета директоров исполняет следующие обязанности: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координация работы Совета директоров;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утверждение планов работы Совета директоров;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определение времени и места проведения заседаний Совета директоров;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председательство на заседаниях Совета директоров;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взаимодействие с областными и федеральными структурами в интересах деятельности Совета директоров;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внесение предложений Главе городского округа о решении вопросов приема в члены Совета директоров и прекращения членства в нем;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период между заседаниями Совета директоров осуществление решения текущих вопросов, связанных с деятельностью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6.4. Ответственный секретарь Совета директоров исполняет следующие обязанности: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формирование повестки дня заседаний, проектов документов, решений, принятых на заседаниях;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информирование состава Совета директоров о повестке дня, месте и времени очередного заседания;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ведение протоколов заседаний Совета директоров;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учета выполнения решений Совета директоров, поручений председателя Совета директоров;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членов Совета директоров необходимыми справочными материалами;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приглашение представителей СМИ для освещения деятельности Совета директоров, представителей организаций, других заинтересованных лиц (в случае необходимости).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6.5. Члены Совета директоров исполняют следующие обязанности: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в проводимых Советом директоров мероприятиях;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в подготовке и обсуждении вопросов, выносимых на рассмотрение Совета директоров;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содействие реализации принимаемых на заседаниях Совета директоров решений.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6.6. Члены Совета директоров имеют право: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участвовать в работе Совета директоров с правом решающего голоса;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участвовать в работе секций Совета директоров;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излагать свое особое мнение по рассматриваемым вопросам, которое подлежит приобщению к протоколу (решению) заседания Совета директоров.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6.7. Участие в работе Совета директоров осуществляется на общественных началах.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9"/>
        <w:tblW w:w="964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5"/>
      </w:tblGrid>
      <w:tr w:rsidR="0058717C" w:rsidTr="0058717C">
        <w:tc>
          <w:tcPr>
            <w:tcW w:w="9648" w:type="dxa"/>
            <w:hideMark/>
          </w:tcPr>
          <w:p w:rsidR="0058717C" w:rsidRDefault="0058717C">
            <w:pPr>
              <w:pStyle w:val="a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Утвержден</w:t>
            </w:r>
          </w:p>
        </w:tc>
      </w:tr>
      <w:tr w:rsidR="0058717C" w:rsidTr="0058717C">
        <w:tc>
          <w:tcPr>
            <w:tcW w:w="9648" w:type="dxa"/>
            <w:hideMark/>
          </w:tcPr>
          <w:p w:rsidR="0058717C" w:rsidRDefault="0058717C">
            <w:pPr>
              <w:pStyle w:val="a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Постановлением  администрации </w:t>
            </w:r>
          </w:p>
        </w:tc>
      </w:tr>
      <w:tr w:rsidR="0058717C" w:rsidTr="0058717C">
        <w:tc>
          <w:tcPr>
            <w:tcW w:w="9648" w:type="dxa"/>
            <w:hideMark/>
          </w:tcPr>
          <w:p w:rsidR="0058717C" w:rsidRDefault="0058717C">
            <w:pPr>
              <w:pStyle w:val="a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городского округа Люберцы</w:t>
            </w:r>
          </w:p>
        </w:tc>
      </w:tr>
      <w:tr w:rsidR="0058717C" w:rsidTr="0058717C">
        <w:trPr>
          <w:trHeight w:val="617"/>
        </w:trPr>
        <w:tc>
          <w:tcPr>
            <w:tcW w:w="9648" w:type="dxa"/>
            <w:hideMark/>
          </w:tcPr>
          <w:p w:rsidR="0058717C" w:rsidRDefault="0058717C">
            <w:pPr>
              <w:pStyle w:val="a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от 10.10.2019  № 3802-ПА</w:t>
            </w:r>
          </w:p>
        </w:tc>
      </w:tr>
    </w:tbl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8717C" w:rsidRDefault="0058717C" w:rsidP="0058717C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58717C" w:rsidRDefault="0058717C" w:rsidP="0058717C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Совет директоров на территориях рабочего посёлка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58717C" w:rsidRDefault="0058717C" w:rsidP="0058717C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 рабочего посёлка </w:t>
      </w:r>
      <w:proofErr w:type="gramStart"/>
      <w:r>
        <w:rPr>
          <w:rFonts w:ascii="Arial" w:hAnsi="Arial" w:cs="Arial"/>
          <w:sz w:val="24"/>
          <w:szCs w:val="24"/>
        </w:rPr>
        <w:t>Октябрьский</w:t>
      </w:r>
      <w:proofErr w:type="gramEnd"/>
      <w:r>
        <w:rPr>
          <w:rFonts w:ascii="Arial" w:hAnsi="Arial" w:cs="Arial"/>
          <w:sz w:val="24"/>
          <w:szCs w:val="24"/>
        </w:rPr>
        <w:t xml:space="preserve"> в муниципальном образовании</w:t>
      </w:r>
    </w:p>
    <w:p w:rsidR="0058717C" w:rsidRDefault="0058717C" w:rsidP="0058717C">
      <w:pPr>
        <w:widowControl w:val="0"/>
        <w:autoSpaceDE w:val="0"/>
        <w:autoSpaceDN w:val="0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городской округ Люберцы Московской области </w:t>
      </w:r>
    </w:p>
    <w:p w:rsidR="0058717C" w:rsidRDefault="0058717C" w:rsidP="0058717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17"/>
        <w:gridCol w:w="5513"/>
        <w:gridCol w:w="1952"/>
        <w:gridCol w:w="1558"/>
      </w:tblGrid>
      <w:tr w:rsidR="0058717C" w:rsidTr="0058717C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/п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ИНН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АКЦИОНЕРНОЕ ОБЩЕСТВО "ОКТЕКС"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1035005006475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5027070068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ЗАКРЫТОЕ АКЦИОНЕРНОЕ ОБЩЕСТВО "ТЕКСТИЛЬПРОФИ"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1035005020093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5027094365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"БИЗЛИНК"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1057746018505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7713545433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ОБЩЕСТВО С ОГРАНИЧЕННОЙ ОТВЕТСТВЕННОСТЬЮ "ГЛОБАЛ ИНГРЕДИЕНТ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МСК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1155040000642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5040062080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"ГРУЗОВЫЕ ЗАПЧАСТИ"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1105027014707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5027168987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"ДИСТРИБЬЮТОРСКАЯ КОМПАНИЯ БИОКОНД"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1147746479968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7721831653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"ИНТЕП"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1145027004990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5027208365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"КОМПАНИЯ ЛИОНТЕКС"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1145027013735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5027213044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"КОМФОРТ ПЛЮС"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1145027017190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5027216969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"КОНЦЕПТ-ПРО"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1075027011410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5027125172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"МАЛАМУТ"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1115027013298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5027179756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"МАСТЕРВУД"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1175027032322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5027259923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"МЕБЕЛЬНАЯ ЛИНИЯ"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1127746654771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7706780002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 МЕТКОН"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1025001626440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5013045015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"МК СТИЛЬ"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1085027000178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5027130486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"МОСНЕФТЕСБЫТ"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1055013023196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5027110698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"НАТАЛИЯ"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1045005020345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5027104750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"ОЛВИКА"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1115027013309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5027179763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"ПАНДАТЕКСТИЛЬ"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1185027000740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5027260372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"ПОТЕНЦИАЛ"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1095027005138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5027148807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"ПРОИЗВОДСТВЕННАЯ КОМПАНИЯ МЕГА-СОУС"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1037700076435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7705187946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"РИК"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1045011456588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5051007910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"РУССОСКЛАД"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1165027051639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5027237704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"СКЛАД ДЛЯ ВАС"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1105027001639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5027158234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"СОЛАНА"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1135027020325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5027207844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"СПЕЦГРУПП-М"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1145027321064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5027223099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"ТБН ТЕРМИНАЛ"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1055013006982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5027106998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"ТЕКСТИЛЬНАЯ КОМПАНИЯ АРИАДНА"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1105027007304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5027162671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ТОРГОВЫЙ ДОМ "ГРУЗОВИК"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1115027013342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5027179795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"ТОРГОВЫЙ ДОМ "КАМСКИЕ ПОЛЯНЫ"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1145027013614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5027212964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"ТТМ ЦЕНТР"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1095027013190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5027156004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"УПРАВЛЯЮЩАЯ КОМПАНИЯ "РУССКИЙ ХОЛОД"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1085027009320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5027138372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ОБЩЕСТВО С ОГРАНИЧЕННОЙ ОТВЕТСТВЕННОСТЬЮ "ФИТНЕС ЦЕНТР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ОКТЯБРЬСКОМ"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1175027001192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5027248689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"ЦЕНТРСТРОЙСЕРВИС"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1095027000694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5027145098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ЧАСТНАЯ ОХРАННАЯ ОРГАНИЗАЦИЯ "АНТЕС-2"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1027739263320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7723134707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 ЧАСТНАЯ ОХРАННАЯ ОРГАНИЗАЦИЯ "ПАРИТЕТ СЕРВИС"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1057747712527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7719561960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ЧАСТНАЯ ОХРАННАЯ ОРГАНИЗАЦИЯ "ФОРТ"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1045005005418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5027100820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"ШЕЛКОВЫЙ ПУТЬ"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1075027001610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5027045230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"ЭКИПАЖ-ТК"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1035005009335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5027067971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"ЭЛИТЛАЙН ТОРГОВЫЙ ДОМ"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1165027051903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5027237976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АКЦИОНЕРНОЕ ОБЩЕСТВО "АВИОНИКА ВЕРТОЛЁТОВ"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1145040006605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5040131016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АКЦИОНЕРНОЕ ОБЩЕСТВО "МОСКОВСКОЕ ПРОИЗВОДСТВЕННОЕ ОБЪЕДИНЕНИЕ ПО ВЫПУСКУ АЛМАЗНОГО ИНСТРУМЕНТА"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1025003211672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5027026799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АКЦИОНЕРНОЕ ОБЩЕСТВО "НПО ЭНЕРГОКОНТРАКТ"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1075027014028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5027127370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АКЦИОНЕРНОЕ ОБЩЕСТВО "ПИОНЕР ИНЖИНИРИНГ"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1057746306200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7709595230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АКЦИОНЕРНОЕ ОБЩЕСТВО ФИРМА "ПРОЕКТНАЯ КОНТОРА"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1025003212190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5027057726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АКЦИОНЕРНОЕ ОБЩЕСТВО "ЭНЕРГОКОНТРАКТ-ТОМИЛИНО"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1075027013995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5027127412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ЗАКРЫТОЕ АКЦИОНЕРНОЕ ОБЩЕСТВО "НАУЧНО-ПРОИЗВОДСТВЕННАЯ ФИРМА "ЭКОПРОМ"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1035005011150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5027078821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НЕПУБЛИЧНОЕ АКЦИОНЕРНОЕ ОБЩЕСТВО "ШЕВИ ПЛЮС"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1125027004508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5027185277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"АВАНГАРД"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1145027013075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5027212717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"АВИАБАЗА"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1095043002119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5043039259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"АВТОГРАД"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1145027015044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5027215500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"АВТОТРАНС"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1157746923069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7721363437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"АИСТ"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1097746479258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7721669506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"АККЕРМАН"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1125038011240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5038094053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"АМИДА"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1067746701879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7723575003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"БАСКОНИЯ"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1037700063422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7722101314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ОБЩЕСТВО С ОГРАНИЧЕННОЙ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ОТВЕТСТВЕННОСТЬЮ "БИЛДСИТИ"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1135027012548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5027204963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58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"ВАЛБРЕНТА КЕМИКАЛС"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1025003209571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5027089213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"ВАЛМАПАК"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1067746510875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7709672693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"ВЕРДА ЦЕНТР"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1145027012569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5027212160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"ВИАТИС"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1155027004296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5027227470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"ВУД МАРКЕТ"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1025003210858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5027089380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"ГИАЦИНТ"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1065027026195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5027117414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"ДЕЗСНАБ-ТРЕЙД"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1037739221068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7716117637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"ДОНАТЕЛЛО"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1075027003094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5027047630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"ДОРОЖНАЯ ГРАФИКА"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1035005010864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5027068453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"ЕВРОСТРОЙ"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1047797047627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7721522006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"ИМПЕРИЯ СУМОК-КОВРОВ"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1073332003282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3305059780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"КДМС"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1065027025843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5027117196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"КОЛ-СЕРВИС"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1145027019807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5027221045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ОБЩЕСТВО С ОГРАНИЧЕННОЙ ОТВЕТСТВЕННОСТЬЮ "КОМПАНИЯ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АДЕЛЬ-ГРУПП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1145027013064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5027212700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"КОМПАНИЯ "НОЯБРЬ"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1165027051683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5027237750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"КОМПАНИЯ ПО ДОСТАВКЕ-КАРГО"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1157746305485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5027226438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"КОНИКС"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1035005010787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5027064716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"КОРУС"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1177746372748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7724407322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"КРАСНАЯ ЛИНИЯ"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1027739162846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7707035265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77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"ЛИГА ТЕХНИКИ"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1075027000773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5027044332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"ЛОГИСТИКА ДЛЯ ВАС"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1097746119096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7722681023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"ЛОГИСТИЧЕСКИЙ ПАРК "ТОМИЛИНО"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1095027002949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5027147017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"ЛОГОТРАНС"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1047796221538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7714545059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 "ЛЮБЕРЕЦКИЙ ПРОИЗВОДСТВЕННО-КОММЕРЧЕСКИЙ ЦЕНТР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1035004900600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5026007641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"ЛЮБЕРЦЫ-МКЦ"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1125001005502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5001091313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ЛЮБЕРЦЫ-СЕРВИС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1035010215437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5050026010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"МАРИЯ"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1025003208603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5027088989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"МАСШТАБ-Р"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1127746585878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7722782543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"МЕГАФУД"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1125027009161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5027187570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"МЕТРО СЕРВИС"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1047796219624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7743524590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НАУЧНО-ПРОИЗВОДСТВЕННАЯ ФИРМА "МАЙНКОН"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1125027016707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5027193711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"НАУЧНО-ПРОИЗВОДСТВЕННОЕ ПРЕДПРИЯТИЕ "ЯТАГАН"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1155027012470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5027235721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"НОЯБРЬ"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1075027010541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5027124387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"ОКНОТЭК"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1115027007600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5027175014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"ОПТИМА СЕРВИС"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1085018012001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5054090112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"ПЕРЕВОЗЧИК ТМ"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1105027003135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5027159598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ПКФ "ВОЛГАХИМПЛАСТ"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1175027032080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5027259842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ОБЩЕСТВО С ОГРАНИЧЕННОЙ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ОТВЕТСТВЕННОСТЬЮ "ПЛАСТРОН-КО"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1087746845592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7743699462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96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"ПОЧИТАЙ"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1105003000200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5003076448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"ПРИМА"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1145027005859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5027208485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ПРОИЗВОДСТВЕННАЯ КОМПАНИЯ "ПРАБО"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1175027018099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5027254467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"ПРОИЗВОДСТВЕННАЯ КОМПАНИЯ ФЛИППЕР"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1145027017970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5027217916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"РЕМСТРОЙ"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1085027010364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5027139270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"РИКА"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1027705016371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7705468802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"РЛ-ТЕХ"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1027739162538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7717123584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"СВЕЖИЕ РЕШЕНИЯ"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1145027012888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5027212523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"СКАЙ ЛЭЙК"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1145027000172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5027207883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"СНАБ МЕТАЛЛ КОМПЛЕКТ"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1077757800889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7728626999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"СТОМАТОЛОГИЯ ДЕНТИСТРИ"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1155027000292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5027223540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ОБЩЕСТВО С ОГРАНИЧЕННОЙ ОТВЕТСТВЕННОСТЬЮ "СТРОЙСОЮЗ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1155027010731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5027233957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"ТЕРМИНАЛ-СЕРВИС"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1127746760130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7725768748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"ТЕХНО-ЛОГИСТИЧЕСКАЯ КОМПАНИЯ "ТОМИЛИНО"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1065027005306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5027113970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"ТК АВТОСПЕЦТРАНС"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1155027010775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5027233989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"ТМР ИМПОРТ"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1155027000424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5027223677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"ТОМИЛИНО ДЕВЕЛОПМЕНТ"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1085027613440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5027144182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113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"ТОМТЕРМИНАЛ"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1145027019532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5027220524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"ТОМ ТРАНС"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1095027008724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5027153236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"ТОМТРАНСАВТО"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1095027009241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5027152539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"ТОРГОВАЯ ФИРМА "АРГО"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1035005016881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5027085949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"ФАВОРИТ МОТОРС АВТОКВАРТАЛ"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1137746293630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7719841492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"ФИРМА "КАЛИТА"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1027700189604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7724024023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"ФИРМА "С-2"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1037739415845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7719139090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"ФИРМА "ЭКО"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1025003214060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5027000085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"ФИТНЕС-ТОМИЛИНО"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1125027007489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5027187429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"ФМ ИНШУРАНС"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1107746605757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7714814449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ЧАСТНАЯ ОХРАННАЯ ОРГАНИЗАЦИЯ "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ТРАСТ-ГАРД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1125040009731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5040120462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"ЧАСТНОЕ ОХРАННОЕ ПРЕДПРИЯТИЕ "ЩИТ"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1045005017298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5027104197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"ШЕВИ ПЛЮС"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1095027007712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5027151045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"ШЕВИ ПЛЮС-5"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1165027051420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5027237493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"ЭКОНОМСТРОЙ"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1045005010071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5027102344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"ЭЛЕКТРОКОМПЛЕКТ"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1145027011942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5027211784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"ЭНЕРГОСЕРВИС"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1035005027694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5027098352</w:t>
            </w:r>
          </w:p>
        </w:tc>
      </w:tr>
      <w:tr w:rsidR="0058717C" w:rsidTr="0058717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ПРОИЗВОДСТВЕННЫЙ КООПЕРАТИВ "ЧИСТЫЙ ВОЗДУХ"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1185027008913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7C" w:rsidRDefault="005871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5027263969</w:t>
            </w:r>
          </w:p>
        </w:tc>
      </w:tr>
    </w:tbl>
    <w:p w:rsidR="0058717C" w:rsidRDefault="0058717C" w:rsidP="0058717C">
      <w:pPr>
        <w:ind w:firstLine="709"/>
        <w:jc w:val="both"/>
        <w:rPr>
          <w:rFonts w:ascii="Arial" w:hAnsi="Arial" w:cs="Arial"/>
        </w:rPr>
      </w:pPr>
    </w:p>
    <w:p w:rsidR="0058717C" w:rsidRDefault="0058717C" w:rsidP="0058717C">
      <w:pPr>
        <w:ind w:firstLine="709"/>
        <w:jc w:val="both"/>
        <w:rPr>
          <w:rFonts w:ascii="Arial" w:hAnsi="Arial" w:cs="Arial"/>
        </w:rPr>
      </w:pPr>
    </w:p>
    <w:p w:rsidR="0058717C" w:rsidRDefault="0058717C" w:rsidP="0058717C">
      <w:pPr>
        <w:ind w:firstLine="709"/>
        <w:jc w:val="both"/>
        <w:rPr>
          <w:rFonts w:ascii="Arial" w:hAnsi="Arial" w:cs="Arial"/>
        </w:rPr>
      </w:pPr>
    </w:p>
    <w:p w:rsidR="0058717C" w:rsidRDefault="0058717C" w:rsidP="0058717C">
      <w:pPr>
        <w:ind w:firstLine="709"/>
        <w:jc w:val="both"/>
        <w:rPr>
          <w:rFonts w:ascii="Arial" w:hAnsi="Arial" w:cs="Arial"/>
        </w:rPr>
      </w:pPr>
    </w:p>
    <w:p w:rsidR="0058717C" w:rsidRDefault="0058717C" w:rsidP="0058717C">
      <w:pPr>
        <w:ind w:firstLine="709"/>
        <w:jc w:val="both"/>
        <w:rPr>
          <w:rFonts w:ascii="Arial" w:hAnsi="Arial" w:cs="Arial"/>
        </w:rPr>
      </w:pPr>
    </w:p>
    <w:p w:rsidR="0058717C" w:rsidRDefault="0058717C" w:rsidP="0058717C">
      <w:pPr>
        <w:ind w:firstLine="709"/>
        <w:jc w:val="both"/>
        <w:rPr>
          <w:rFonts w:ascii="Arial" w:hAnsi="Arial" w:cs="Arial"/>
        </w:rPr>
      </w:pPr>
    </w:p>
    <w:p w:rsidR="0058717C" w:rsidRDefault="0058717C" w:rsidP="0058717C">
      <w:pPr>
        <w:ind w:firstLine="709"/>
        <w:jc w:val="both"/>
        <w:rPr>
          <w:rFonts w:ascii="Arial" w:hAnsi="Arial" w:cs="Arial"/>
        </w:rPr>
      </w:pPr>
    </w:p>
    <w:p w:rsidR="0058717C" w:rsidRDefault="0058717C" w:rsidP="0058717C">
      <w:pPr>
        <w:ind w:left="-1134" w:right="-1133"/>
        <w:jc w:val="center"/>
        <w:rPr>
          <w:rFonts w:ascii="Arial" w:hAnsi="Arial" w:cs="Arial"/>
          <w:b/>
        </w:rPr>
      </w:pPr>
    </w:p>
    <w:p w:rsidR="00F4251C" w:rsidRDefault="00F4251C"/>
    <w:sectPr w:rsidR="00F4251C" w:rsidSect="001813F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30"/>
    <w:rsid w:val="001813F3"/>
    <w:rsid w:val="00307530"/>
    <w:rsid w:val="0058717C"/>
    <w:rsid w:val="00F4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8717C"/>
    <w:pPr>
      <w:widowControl w:val="0"/>
      <w:autoSpaceDE w:val="0"/>
      <w:autoSpaceDN w:val="0"/>
      <w:jc w:val="center"/>
    </w:pPr>
  </w:style>
  <w:style w:type="character" w:customStyle="1" w:styleId="a4">
    <w:name w:val="Основной текст Знак"/>
    <w:basedOn w:val="a0"/>
    <w:link w:val="a3"/>
    <w:semiHidden/>
    <w:rsid w:val="005871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71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17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58717C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58717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Знак1"/>
    <w:basedOn w:val="a"/>
    <w:rsid w:val="0058717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5871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871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871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9">
    <w:name w:val="Table Grid"/>
    <w:basedOn w:val="a1"/>
    <w:rsid w:val="005871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8717C"/>
    <w:pPr>
      <w:widowControl w:val="0"/>
      <w:autoSpaceDE w:val="0"/>
      <w:autoSpaceDN w:val="0"/>
      <w:jc w:val="center"/>
    </w:pPr>
  </w:style>
  <w:style w:type="character" w:customStyle="1" w:styleId="a4">
    <w:name w:val="Основной текст Знак"/>
    <w:basedOn w:val="a0"/>
    <w:link w:val="a3"/>
    <w:semiHidden/>
    <w:rsid w:val="005871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71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17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58717C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58717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Знак1"/>
    <w:basedOn w:val="a"/>
    <w:rsid w:val="0058717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5871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871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871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9">
    <w:name w:val="Table Grid"/>
    <w:basedOn w:val="a1"/>
    <w:rsid w:val="005871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4293</Words>
  <Characters>24476</Characters>
  <Application>Microsoft Office Word</Application>
  <DocSecurity>0</DocSecurity>
  <Lines>203</Lines>
  <Paragraphs>57</Paragraphs>
  <ScaleCrop>false</ScaleCrop>
  <Company/>
  <LinksUpToDate>false</LinksUpToDate>
  <CharactersWithSpaces>28712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2019-10-24T07:49:00Z</dcterms:created>
  <dcterms:modified xsi:type="dcterms:W3CDTF">2019-10-24T07:50:00Z</dcterms:modified>
</cp:coreProperties>
</file>