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29" w:rsidRDefault="00FE6229" w:rsidP="00FE6229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FE6229" w:rsidRDefault="00FE6229" w:rsidP="00FE6229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E6229" w:rsidRDefault="00FE6229" w:rsidP="00FE6229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FE6229" w:rsidRDefault="00FE6229" w:rsidP="00FE6229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FE6229" w:rsidRDefault="00FE6229" w:rsidP="00FE6229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«08» октября 2019 г. № 3754-ПА</w:t>
      </w:r>
    </w:p>
    <w:p w:rsidR="00FE6229" w:rsidRDefault="00FE6229" w:rsidP="00FE6229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49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7"/>
        <w:gridCol w:w="1978"/>
        <w:gridCol w:w="1191"/>
        <w:gridCol w:w="1191"/>
        <w:gridCol w:w="1191"/>
        <w:gridCol w:w="1148"/>
        <w:gridCol w:w="1449"/>
      </w:tblGrid>
      <w:tr w:rsidR="00FE6229" w:rsidTr="00FE6229">
        <w:trPr>
          <w:trHeight w:val="20"/>
        </w:trPr>
        <w:tc>
          <w:tcPr>
            <w:tcW w:w="149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Московской области «Развитие и функционирование дорожно-транспортного комплекса»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Удовлетворение потребностей населения в транспортных услугах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комфортной городской среды обитания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Организация транспортного обслуживания населения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содержание и ремонт дорог общего пользования 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Создание муниципальных платных парковок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2020 -2024 г.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Пассажирский транспорт общего пользования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Дороги Подмосковья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муниципальной программы,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54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E6229" w:rsidTr="00FE6229">
        <w:trPr>
          <w:trHeight w:val="20"/>
        </w:trPr>
        <w:tc>
          <w:tcPr>
            <w:tcW w:w="14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2 223 108,46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454 963,82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441 518,41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440 575,41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443 275,41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442 775,41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2 226 025,46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457 273,82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442 125,41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440 575,41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443 275,41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442 775,41</w:t>
            </w:r>
          </w:p>
        </w:tc>
      </w:tr>
      <w:tr w:rsidR="00FE6229" w:rsidTr="00FE6229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– 180,00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24,00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/мест – 30,00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 штук – 2,00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штук – 20,00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штук – 1,00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поездок,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 процент – 90,00 (ежегодно)  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расписания на автобусных маршрутах, Достижение процент – 100 (ежегодно)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до  7,89 случаев к 2024 г.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созданных муниципальных платных парковок - 14 шт. 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созданных парковочных мест для легкового транспорта – 420 шт.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грузового транспорта – 20 шт. к 2021 году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Количество мест концентрации ДТП на муниципальных дорогах, 0 шт.</w:t>
            </w:r>
          </w:p>
          <w:p w:rsidR="00FE6229" w:rsidRDefault="00FE62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километр на погонный метр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E6229" w:rsidRDefault="00FE6229" w:rsidP="00FE622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FE6229" w:rsidRDefault="00FE6229" w:rsidP="00FE622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Протяженность автомобильных дорог на территории округа составляет         412,8 км, из них: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автомагистраль федерального значения М-5 "Урал" – 10,8 км;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  <w:sz w:val="24"/>
          <w:szCs w:val="24"/>
        </w:rPr>
        <w:t>Тума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–</w:t>
      </w:r>
      <w:proofErr w:type="spell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>асимов</w:t>
      </w:r>
      <w:proofErr w:type="spellEnd"/>
      <w:r>
        <w:rPr>
          <w:rFonts w:ascii="Arial" w:hAnsi="Arial" w:cs="Arial"/>
          <w:sz w:val="24"/>
          <w:szCs w:val="24"/>
        </w:rPr>
        <w:t>", "Москва – Жуковский" и другие – 84,78 км;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автомобильные дороги муниципального значения – 317,22 км.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целом по улично-дорожной сети за год перевозится более 1 млн. тонн грузов и более 25 млн. пассажиров.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отражается серьезной проблемой. Имеющиеся количество гаражей и автостоянок, </w:t>
      </w:r>
      <w:r>
        <w:rPr>
          <w:rFonts w:ascii="Arial" w:hAnsi="Arial" w:cs="Arial"/>
          <w:sz w:val="24"/>
          <w:szCs w:val="24"/>
        </w:rPr>
        <w:lastRenderedPageBreak/>
        <w:t xml:space="preserve">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2. Описание целей муниципальной программы и подпрограмм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Прогноз развития соответствующей сферы реализации программы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</w:t>
      </w:r>
      <w:r>
        <w:rPr>
          <w:rFonts w:ascii="Arial" w:hAnsi="Arial" w:cs="Arial"/>
          <w:sz w:val="24"/>
          <w:szCs w:val="24"/>
        </w:rPr>
        <w:lastRenderedPageBreak/>
        <w:t xml:space="preserve">мероприятий, а также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Перечень и краткое описание подпрограмм муниципальной программы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Подпрограмма 1.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«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Пассажирский транспорт общего пользования»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  <w:sz w:val="24"/>
          <w:szCs w:val="24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т.ч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г.о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 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FE6229" w:rsidRDefault="00FE6229" w:rsidP="00FE6229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333333"/>
          <w:sz w:val="24"/>
          <w:szCs w:val="24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</w:t>
      </w:r>
      <w:r>
        <w:rPr>
          <w:rFonts w:ascii="Arial" w:hAnsi="Arial" w:cs="Arial"/>
          <w:color w:val="333333"/>
          <w:sz w:val="24"/>
          <w:szCs w:val="24"/>
        </w:rPr>
        <w:lastRenderedPageBreak/>
        <w:t xml:space="preserve">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  <w:sz w:val="24"/>
          <w:szCs w:val="24"/>
        </w:rPr>
        <w:t>оплаченных посредством безналичных расчётов,</w:t>
      </w:r>
      <w:r>
        <w:rPr>
          <w:rFonts w:ascii="Arial" w:hAnsi="Arial" w:cs="Arial"/>
          <w:color w:val="333333"/>
          <w:sz w:val="24"/>
          <w:szCs w:val="24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  <w:sz w:val="24"/>
          <w:szCs w:val="24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  <w:sz w:val="24"/>
          <w:szCs w:val="24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  <w:sz w:val="24"/>
          <w:szCs w:val="24"/>
        </w:rPr>
        <w:t xml:space="preserve">  А так же д</w:t>
      </w:r>
      <w:r>
        <w:rPr>
          <w:rFonts w:ascii="Arial" w:hAnsi="Arial" w:cs="Arial"/>
          <w:color w:val="000000"/>
          <w:sz w:val="24"/>
          <w:szCs w:val="24"/>
        </w:rPr>
        <w:t>остижение 100 % -го соблюдения расписания на автобусных маршрутах.</w:t>
      </w:r>
    </w:p>
    <w:p w:rsidR="00FE6229" w:rsidRDefault="00FE6229" w:rsidP="00FE6229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обеспечение безопасности дорожного движения.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 реализации мероприятий.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7. Состав, форма и сроки представления отчетности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8. Методика расчета значений показателей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«Пассажирский транспорт». </w:t>
      </w:r>
    </w:p>
    <w:p w:rsidR="00FE6229" w:rsidRDefault="00FE6229" w:rsidP="00FE6229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Наименование показателя: «</w:t>
      </w:r>
      <w:r>
        <w:rPr>
          <w:rFonts w:ascii="Arial" w:hAnsi="Arial" w:cs="Arial"/>
          <w:color w:val="000000"/>
          <w:sz w:val="24"/>
          <w:szCs w:val="24"/>
        </w:rPr>
        <w:t>Доля поездок, оплаченных посредством безналичных расчётов, в общем количестве оплаченных пассажирами поездок на конец года». Единица измерения – процент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(%). </w:t>
      </w:r>
      <w:proofErr w:type="gramEnd"/>
      <w:r>
        <w:rPr>
          <w:rFonts w:ascii="Arial" w:hAnsi="Arial" w:cs="Arial"/>
          <w:sz w:val="24"/>
          <w:szCs w:val="24"/>
        </w:rPr>
        <w:t>Значение показателя определяется как количество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 по формуле:</w:t>
      </w:r>
    </w:p>
    <w:p w:rsidR="00FE6229" w:rsidRDefault="00FE6229" w:rsidP="00FE6229">
      <w:pPr>
        <w:tabs>
          <w:tab w:val="left" w:pos="3939"/>
        </w:tabs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  <w:lang w:val="en-US"/>
        </w:rPr>
        <w:t>R</w:t>
      </w:r>
      <w:r>
        <w:rPr>
          <w:rFonts w:ascii="Arial" w:hAnsi="Arial" w:cs="Arial"/>
          <w:b/>
          <w:sz w:val="24"/>
          <w:szCs w:val="24"/>
        </w:rPr>
        <w:t>п1=Кж1/</w:t>
      </w:r>
      <w:proofErr w:type="spellStart"/>
      <w:r>
        <w:rPr>
          <w:rFonts w:ascii="Arial" w:hAnsi="Arial" w:cs="Arial"/>
          <w:b/>
          <w:sz w:val="24"/>
          <w:szCs w:val="24"/>
        </w:rPr>
        <w:t>Кжо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x</w:t>
      </w:r>
      <w:r>
        <w:rPr>
          <w:rFonts w:ascii="Arial" w:hAnsi="Arial" w:cs="Arial"/>
          <w:b/>
          <w:sz w:val="24"/>
          <w:szCs w:val="24"/>
        </w:rPr>
        <w:t xml:space="preserve"> 100</w:t>
      </w:r>
      <w:proofErr w:type="gramStart"/>
      <w:r>
        <w:rPr>
          <w:rFonts w:ascii="Arial" w:hAnsi="Arial" w:cs="Arial"/>
          <w:b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 xml:space="preserve">  где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FE6229" w:rsidRDefault="00FE6229" w:rsidP="00FE6229">
      <w:pPr>
        <w:tabs>
          <w:tab w:val="left" w:pos="3939"/>
        </w:tabs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Кж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</w:r>
    </w:p>
    <w:p w:rsidR="00FE6229" w:rsidRDefault="00FE6229" w:rsidP="00FE6229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Кж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общее количество поездок пассажиров на муниципальных маршрутах городского округа Люберцы  на конец года. 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z w:val="24"/>
          <w:szCs w:val="24"/>
          <w:shd w:val="clear" w:color="auto" w:fill="FFFFFF"/>
        </w:rPr>
        <w:t>Акционерное общество </w:t>
      </w:r>
      <w:r>
        <w:rPr>
          <w:rFonts w:ascii="Arial" w:hAnsi="Arial" w:cs="Arial"/>
          <w:sz w:val="24"/>
          <w:szCs w:val="24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z w:val="24"/>
          <w:szCs w:val="24"/>
          <w:shd w:val="clear" w:color="auto" w:fill="FFFFFF"/>
        </w:rPr>
        <w:t>АО «УЭК»)</w:t>
      </w:r>
      <w:r>
        <w:rPr>
          <w:rFonts w:ascii="Arial" w:hAnsi="Arial" w:cs="Arial"/>
          <w:sz w:val="24"/>
          <w:szCs w:val="24"/>
        </w:rPr>
        <w:t>. Базовое значение на 01.01.2020г. – 90,00.</w:t>
      </w:r>
    </w:p>
    <w:p w:rsidR="00FE6229" w:rsidRDefault="00FE6229" w:rsidP="00FE6229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Наименование показателя: </w:t>
      </w:r>
      <w:r>
        <w:rPr>
          <w:rFonts w:ascii="Arial" w:hAnsi="Arial" w:cs="Arial"/>
          <w:color w:val="000000"/>
          <w:sz w:val="24"/>
          <w:szCs w:val="24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(%). </w:t>
      </w:r>
      <w:proofErr w:type="gramEnd"/>
      <w:r>
        <w:rPr>
          <w:rFonts w:ascii="Arial" w:hAnsi="Arial" w:cs="Arial"/>
          <w:color w:val="000000"/>
          <w:sz w:val="24"/>
          <w:szCs w:val="24"/>
        </w:rPr>
        <w:t>Значение показателя определяется как д</w:t>
      </w:r>
      <w:r>
        <w:rPr>
          <w:rFonts w:ascii="Arial" w:hAnsi="Arial" w:cs="Arial"/>
          <w:sz w:val="24"/>
          <w:szCs w:val="24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  <w:sz w:val="24"/>
          <w:szCs w:val="24"/>
        </w:rPr>
        <w:t>от общего количества выполненных рейсов  на муниципальных маршрутах по следующей формуле:</w:t>
      </w:r>
    </w:p>
    <w:p w:rsidR="00FE6229" w:rsidRDefault="00FE6229" w:rsidP="00FE6229">
      <w:pPr>
        <w:spacing w:after="0" w:line="240" w:lineRule="auto"/>
        <w:ind w:firstLine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  <w:lang w:val="en-US"/>
        </w:rPr>
        <w:t>R</w:t>
      </w:r>
      <w:r>
        <w:rPr>
          <w:rFonts w:ascii="Arial" w:hAnsi="Arial" w:cs="Arial"/>
          <w:b/>
          <w:sz w:val="24"/>
          <w:szCs w:val="24"/>
        </w:rPr>
        <w:t xml:space="preserve">п 2 </w:t>
      </w:r>
      <w:proofErr w:type="gramStart"/>
      <w:r>
        <w:rPr>
          <w:rFonts w:ascii="Arial" w:hAnsi="Arial" w:cs="Arial"/>
          <w:b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Ср</w:t>
      </w:r>
      <w:proofErr w:type="gramEnd"/>
      <w:r>
        <w:rPr>
          <w:rFonts w:ascii="Arial" w:hAnsi="Arial" w:cs="Arial"/>
          <w:b/>
          <w:sz w:val="24"/>
          <w:szCs w:val="24"/>
        </w:rPr>
        <w:t>= (</w:t>
      </w:r>
      <w:proofErr w:type="spellStart"/>
      <w:r>
        <w:rPr>
          <w:rFonts w:ascii="Arial" w:hAnsi="Arial" w:cs="Arial"/>
          <w:b/>
          <w:sz w:val="24"/>
          <w:szCs w:val="24"/>
        </w:rPr>
        <w:t>Рвып+Рдв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) /2*100%  </w:t>
      </w:r>
      <w:r>
        <w:rPr>
          <w:rFonts w:ascii="Arial" w:hAnsi="Arial" w:cs="Arial"/>
          <w:sz w:val="24"/>
          <w:szCs w:val="24"/>
        </w:rPr>
        <w:t>где:</w:t>
      </w: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</w:t>
      </w:r>
      <w:r>
        <w:rPr>
          <w:rFonts w:ascii="Arial" w:hAnsi="Arial" w:cs="Arial"/>
          <w:b/>
          <w:sz w:val="24"/>
          <w:szCs w:val="24"/>
        </w:rPr>
        <w:t>п 2 =</w:t>
      </w:r>
      <w:r>
        <w:rPr>
          <w:rFonts w:ascii="Arial" w:hAnsi="Arial" w:cs="Arial"/>
          <w:sz w:val="24"/>
          <w:szCs w:val="24"/>
        </w:rPr>
        <w:t xml:space="preserve"> Ср – доля рейсов, выполненных с соблюдением расписания на муниципальных маршрутах, в процентах;</w:t>
      </w: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Рвып</w:t>
      </w:r>
      <w:proofErr w:type="spellEnd"/>
      <w:r>
        <w:rPr>
          <w:rFonts w:ascii="Arial" w:hAnsi="Arial" w:cs="Arial"/>
          <w:sz w:val="24"/>
          <w:szCs w:val="24"/>
        </w:rPr>
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</w:r>
      <w:proofErr w:type="gramStart"/>
      <w:r>
        <w:rPr>
          <w:rFonts w:ascii="Arial" w:hAnsi="Arial" w:cs="Arial"/>
          <w:sz w:val="24"/>
          <w:szCs w:val="24"/>
        </w:rPr>
        <w:t>невыполненным</w:t>
      </w:r>
      <w:proofErr w:type="gramEnd"/>
      <w:r>
        <w:rPr>
          <w:rFonts w:ascii="Arial" w:hAnsi="Arial" w:cs="Arial"/>
          <w:sz w:val="24"/>
          <w:szCs w:val="24"/>
        </w:rPr>
        <w:t>, в процентах;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Рдв</w:t>
      </w:r>
      <w:proofErr w:type="spellEnd"/>
      <w:r>
        <w:rPr>
          <w:rFonts w:ascii="Arial" w:hAnsi="Arial" w:cs="Arial"/>
          <w:sz w:val="24"/>
          <w:szCs w:val="24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Базовое значение на 01.01.2020г. – 100,00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«Дороги Подмосковья».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площадь отремонтированных дорог городского округа Люберцы. Единица измерения - тысяча квадратных метров.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протяженность отремонтированных дорог городского округа Люберцы. Единица измерения - километр.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 Наименование показателя: «У каждой дороги хозяин </w:t>
      </w:r>
      <w:r>
        <w:rPr>
          <w:rFonts w:ascii="Arial" w:hAnsi="Arial" w:cs="Arial"/>
          <w:color w:val="000000"/>
          <w:sz w:val="24"/>
          <w:szCs w:val="24"/>
        </w:rPr>
        <w:t>- Доля бесхозяйных дорог, принятых в муниципальную собственность»</w:t>
      </w:r>
      <w:r>
        <w:rPr>
          <w:rFonts w:ascii="Arial" w:hAnsi="Arial" w:cs="Arial"/>
          <w:sz w:val="24"/>
          <w:szCs w:val="24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  <w:sz w:val="24"/>
          <w:szCs w:val="24"/>
        </w:rPr>
        <w:t xml:space="preserve"> (%). </w:t>
      </w:r>
      <w:proofErr w:type="gramEnd"/>
      <w:r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 xml:space="preserve">. Люберцы Московской области. 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«О</w:t>
      </w:r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  <w:sz w:val="24"/>
          <w:szCs w:val="24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  <w:sz w:val="24"/>
          <w:szCs w:val="24"/>
        </w:rPr>
        <w:t>реконструкции</w:t>
      </w:r>
      <w:proofErr w:type="gramEnd"/>
      <w:r>
        <w:rPr>
          <w:rFonts w:ascii="Arial" w:hAnsi="Arial" w:cs="Arial"/>
          <w:sz w:val="24"/>
          <w:szCs w:val="24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L =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L</w:t>
      </w:r>
      <w:proofErr w:type="gramEnd"/>
      <w:r>
        <w:rPr>
          <w:rFonts w:ascii="Arial" w:hAnsi="Arial" w:cs="Arial"/>
          <w:b/>
          <w:sz w:val="24"/>
          <w:szCs w:val="24"/>
        </w:rPr>
        <w:t>ор</w:t>
      </w:r>
      <w:proofErr w:type="spellEnd"/>
      <w:r>
        <w:rPr>
          <w:rFonts w:ascii="Arial" w:hAnsi="Arial" w:cs="Arial"/>
          <w:sz w:val="24"/>
          <w:szCs w:val="24"/>
        </w:rPr>
        <w:t>, где: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L</w:t>
      </w:r>
      <w:proofErr w:type="gramEnd"/>
      <w:r>
        <w:rPr>
          <w:rFonts w:ascii="Arial" w:hAnsi="Arial" w:cs="Arial"/>
          <w:sz w:val="24"/>
          <w:szCs w:val="24"/>
        </w:rPr>
        <w:t>ор</w:t>
      </w:r>
      <w:proofErr w:type="spellEnd"/>
      <w:r>
        <w:rPr>
          <w:rFonts w:ascii="Arial" w:hAnsi="Arial" w:cs="Arial"/>
          <w:sz w:val="24"/>
          <w:szCs w:val="24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километр на погонный метр.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«К</w:t>
      </w:r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оличество мест концентрации ДТП на муниципальных дорогах». Значение показателя х</w:t>
      </w:r>
      <w:r>
        <w:rPr>
          <w:rFonts w:ascii="Arial" w:hAnsi="Arial" w:cs="Arial"/>
          <w:sz w:val="24"/>
          <w:szCs w:val="24"/>
        </w:rPr>
        <w:t>арактеризует количество очагов аварийности, образовавшихся за счет ДТП на муниципальных дорогах, где в течение отчетного года произошло три и более ДТП одного вида или пять и более ДТП независимо от их вида, в результате которых погибли или были ранены люди (ОДМ 218.6.015 - 2015). Единица измерения</w:t>
      </w:r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 - штука</w:t>
      </w:r>
      <w:r>
        <w:rPr>
          <w:rFonts w:ascii="Arial" w:hAnsi="Arial" w:cs="Arial"/>
          <w:sz w:val="24"/>
          <w:szCs w:val="24"/>
        </w:rPr>
        <w:t>. Источник данных: отчетность, предоставленная управлением транспорта и организации дорожного движения.</w:t>
      </w:r>
    </w:p>
    <w:p w:rsidR="00FE6229" w:rsidRDefault="00FE6229" w:rsidP="00FE622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FE6229" w:rsidRDefault="00FE6229" w:rsidP="00FE622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«Создание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». Показатель отражается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устроенных</w:t>
      </w:r>
      <w:proofErr w:type="gramEnd"/>
      <w:r>
        <w:rPr>
          <w:rFonts w:ascii="Arial" w:hAnsi="Arial" w:cs="Arial"/>
          <w:sz w:val="24"/>
          <w:szCs w:val="24"/>
        </w:rPr>
        <w:t xml:space="preserve"> парковочных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. Единица измерения - </w:t>
      </w:r>
      <w:proofErr w:type="spellStart"/>
      <w:r>
        <w:rPr>
          <w:rFonts w:ascii="Arial" w:hAnsi="Arial" w:cs="Arial"/>
          <w:sz w:val="24"/>
          <w:szCs w:val="24"/>
        </w:rPr>
        <w:t>машиноместа</w:t>
      </w:r>
      <w:proofErr w:type="spellEnd"/>
      <w:r>
        <w:rPr>
          <w:rFonts w:ascii="Arial" w:hAnsi="Arial" w:cs="Arial"/>
          <w:sz w:val="24"/>
          <w:szCs w:val="24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FE6229" w:rsidRDefault="00FE6229" w:rsidP="00FE622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FE6229" w:rsidRDefault="00FE6229" w:rsidP="00FE622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FE6229" w:rsidRDefault="00FE6229" w:rsidP="00FE622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FE6229" w:rsidRDefault="00FE6229" w:rsidP="00FE6229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15.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  <w:sz w:val="24"/>
          <w:szCs w:val="24"/>
        </w:rPr>
        <w:t>100 тыс. населения городского округа по следующей формуле:</w:t>
      </w:r>
    </w:p>
    <w:p w:rsidR="00FE6229" w:rsidRDefault="00FE6229" w:rsidP="00FE622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adjustRightInd w:val="0"/>
        <w:spacing w:after="0" w:line="240" w:lineRule="auto"/>
        <w:ind w:left="26" w:right="26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800350" cy="428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Где: </w:t>
      </w:r>
    </w:p>
    <w:p w:rsidR="00FE6229" w:rsidRDefault="00FE6229" w:rsidP="00FE622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</w:t>
      </w:r>
      <w:r>
        <w:rPr>
          <w:rFonts w:ascii="Arial" w:hAnsi="Arial" w:cs="Arial"/>
          <w:b/>
          <w:sz w:val="24"/>
          <w:szCs w:val="24"/>
        </w:rPr>
        <w:t xml:space="preserve">п 3 = </w:t>
      </w:r>
      <w:proofErr w:type="spellStart"/>
      <w:r>
        <w:rPr>
          <w:rFonts w:ascii="Arial" w:hAnsi="Arial" w:cs="Arial"/>
          <w:sz w:val="24"/>
          <w:szCs w:val="24"/>
        </w:rPr>
        <w:t>Dп</w:t>
      </w:r>
      <w:proofErr w:type="spellEnd"/>
      <w:r>
        <w:rPr>
          <w:rFonts w:ascii="Arial" w:hAnsi="Arial" w:cs="Arial"/>
          <w:sz w:val="24"/>
          <w:szCs w:val="24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  <w:sz w:val="24"/>
          <w:szCs w:val="24"/>
        </w:rPr>
        <w:t>межмуниципального  местного</w:t>
      </w:r>
      <w:proofErr w:type="gramEnd"/>
      <w:r>
        <w:rPr>
          <w:rFonts w:ascii="Arial" w:hAnsi="Arial" w:cs="Arial"/>
          <w:sz w:val="24"/>
          <w:szCs w:val="24"/>
        </w:rPr>
        <w:t xml:space="preserve"> значения и частных автомобильных дорогах)*;</w:t>
      </w:r>
    </w:p>
    <w:p w:rsidR="00FE6229" w:rsidRDefault="00FE6229" w:rsidP="00FE622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FE6229" w:rsidRDefault="00FE6229" w:rsidP="00FE622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р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FE6229" w:rsidRDefault="00FE6229" w:rsidP="00FE622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м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FE6229" w:rsidRDefault="00FE6229" w:rsidP="00FE622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</w:t>
      </w:r>
      <w:proofErr w:type="gramStart"/>
      <w:r>
        <w:rPr>
          <w:rFonts w:ascii="Arial" w:hAnsi="Arial" w:cs="Arial"/>
          <w:sz w:val="24"/>
          <w:szCs w:val="24"/>
        </w:rPr>
        <w:t>ч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количество погибших в дорожно-транспортных происшествиях на  частных дорогах (человек);</w:t>
      </w:r>
    </w:p>
    <w:p w:rsidR="00FE6229" w:rsidRDefault="00FE6229" w:rsidP="00FE6229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Чнас</w:t>
      </w:r>
      <w:proofErr w:type="spellEnd"/>
      <w:r>
        <w:rPr>
          <w:rFonts w:ascii="Arial" w:hAnsi="Arial" w:cs="Arial"/>
          <w:sz w:val="24"/>
          <w:szCs w:val="24"/>
        </w:rPr>
        <w:t xml:space="preserve"> – среднегодовая численность Московской области (человек).</w:t>
      </w: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FE6229" w:rsidRDefault="00FE6229" w:rsidP="00FE6229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FE6229" w:rsidRDefault="00FE6229" w:rsidP="00FE6229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FE6229" w:rsidRDefault="00FE6229" w:rsidP="00FE6229">
      <w:pPr>
        <w:pStyle w:val="aa"/>
        <w:jc w:val="right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9498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5"/>
        <w:gridCol w:w="1562"/>
        <w:gridCol w:w="3944"/>
        <w:gridCol w:w="1193"/>
        <w:gridCol w:w="992"/>
        <w:gridCol w:w="993"/>
        <w:gridCol w:w="992"/>
        <w:gridCol w:w="1074"/>
        <w:gridCol w:w="993"/>
      </w:tblGrid>
      <w:tr w:rsidR="00FE6229" w:rsidTr="00FE6229">
        <w:trPr>
          <w:cantSplit/>
          <w:trHeight w:val="933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«Пассажирский транспорт общего пользования»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cantSplit/>
          <w:trHeight w:hRule="exact" w:val="64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FE6229" w:rsidTr="00FE6229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E6229" w:rsidTr="00FE6229">
        <w:trPr>
          <w:cantSplit/>
          <w:trHeight w:hRule="exact" w:val="46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8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cantSplit/>
          <w:trHeight w:hRule="exact" w:val="126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FE6229" w:rsidTr="00FE6229">
        <w:trPr>
          <w:cantSplit/>
          <w:trHeight w:hRule="exact" w:val="49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112 700,00</w:t>
            </w:r>
          </w:p>
        </w:tc>
      </w:tr>
      <w:tr w:rsidR="00FE6229" w:rsidTr="00FE6229">
        <w:trPr>
          <w:cantSplit/>
          <w:trHeight w:hRule="exact" w:val="59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</w:tr>
      <w:tr w:rsidR="00FE6229" w:rsidTr="00FE6229">
        <w:trPr>
          <w:cantSplit/>
          <w:trHeight w:hRule="exact" w:val="63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21 190,00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20 893,00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111 283,00</w:t>
            </w:r>
          </w:p>
        </w:tc>
      </w:tr>
    </w:tbl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FE6229" w:rsidRDefault="00FE6229" w:rsidP="00FE6229">
      <w:pPr>
        <w:pStyle w:val="aa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426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560"/>
        <w:gridCol w:w="3969"/>
        <w:gridCol w:w="992"/>
        <w:gridCol w:w="1134"/>
        <w:gridCol w:w="992"/>
        <w:gridCol w:w="992"/>
        <w:gridCol w:w="993"/>
        <w:gridCol w:w="1134"/>
      </w:tblGrid>
      <w:tr w:rsidR="00FE6229" w:rsidTr="00FE6229">
        <w:trPr>
          <w:cantSplit/>
          <w:trHeight w:val="932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«Дороги Подмосковья»</w:t>
            </w:r>
          </w:p>
        </w:tc>
      </w:tr>
      <w:tr w:rsidR="00FE6229" w:rsidTr="00FE6229">
        <w:trPr>
          <w:cantSplit/>
          <w:trHeight w:hRule="exact" w:val="736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FE6229" w:rsidTr="00FE6229">
        <w:trPr>
          <w:cantSplit/>
          <w:trHeight w:val="521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2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E6229" w:rsidTr="00FE6229">
        <w:trPr>
          <w:cantSplit/>
          <w:trHeight w:hRule="exact" w:val="87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FE6229" w:rsidTr="00FE6229">
        <w:trPr>
          <w:cantSplit/>
          <w:trHeight w:hRule="exact" w:val="56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421 125,41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2 113 325,46</w:t>
            </w:r>
          </w:p>
        </w:tc>
      </w:tr>
      <w:tr w:rsidR="00FE6229" w:rsidTr="00FE6229">
        <w:trPr>
          <w:cantSplit/>
          <w:trHeight w:hRule="exact" w:val="56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E6229" w:rsidTr="00FE6229">
        <w:trPr>
          <w:cantSplit/>
          <w:trHeight w:hRule="exact" w:val="7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433 773,82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420 625,41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2 111 825,46</w:t>
            </w:r>
          </w:p>
        </w:tc>
      </w:tr>
      <w:tr w:rsidR="00FE6229" w:rsidTr="00FE6229">
        <w:trPr>
          <w:cantSplit/>
          <w:trHeight w:hRule="exact" w:val="711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</w:tr>
    </w:tbl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FE6229" w:rsidRDefault="00FE6229" w:rsidP="00FE6229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FE6229" w:rsidRDefault="00FE6229" w:rsidP="00FE6229">
      <w:pPr>
        <w:pStyle w:val="aa"/>
        <w:ind w:firstLine="14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FE6229" w:rsidRDefault="00FE6229" w:rsidP="00FE6229">
      <w:pPr>
        <w:pStyle w:val="aa"/>
        <w:ind w:firstLine="14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FE6229" w:rsidRDefault="00FE6229" w:rsidP="00FE6229">
      <w:pPr>
        <w:pStyle w:val="aa"/>
        <w:ind w:firstLine="14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FE6229" w:rsidRDefault="00FE6229" w:rsidP="00FE6229">
      <w:pPr>
        <w:pStyle w:val="aa"/>
        <w:ind w:firstLine="9498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Перечень мероприятий подпрограммы 1 Пассажирский транспорт общего пользования</w:t>
      </w:r>
    </w:p>
    <w:p w:rsidR="00FE6229" w:rsidRDefault="00FE6229" w:rsidP="00FE6229">
      <w:pPr>
        <w:pStyle w:val="aa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5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"/>
        <w:gridCol w:w="497"/>
        <w:gridCol w:w="2125"/>
        <w:gridCol w:w="1422"/>
        <w:gridCol w:w="1134"/>
        <w:gridCol w:w="1418"/>
        <w:gridCol w:w="1014"/>
        <w:gridCol w:w="1118"/>
        <w:gridCol w:w="1131"/>
        <w:gridCol w:w="1126"/>
        <w:gridCol w:w="992"/>
        <w:gridCol w:w="992"/>
        <w:gridCol w:w="1146"/>
        <w:gridCol w:w="1268"/>
        <w:gridCol w:w="89"/>
      </w:tblGrid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02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Достижение       100 % -го соблюдения расписания на автобусных маршрутах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111 283,00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112 700,00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1 417,0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14,17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3 165,00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1 431,17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1 323,10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 Предоставление транспортных услуг населению автомобильным транспортом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поездок, оплаченных с использованием единых транспортных  и банковски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карт,  в общем количестве оплаченных пас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111 268,83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111 268,83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2.2.1 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2 137,61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2 137,61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1 776,65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23 500,00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1 776,65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23 500,00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2.2.3 Организация оказания услуг по перевозке пассажиров по новым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поездок, оплаченных с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окружных мероприятиях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оплаченных пассажирами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2.2.5 Организация транспортного обслуживания населения по новым муниципальным маршрутам регулярных перевозок по регулируемым тарифам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5 200,00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5 200,00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 Предоставление транспортных услуг населению электрическим транспортом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112 700,00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111 283,00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1 417,00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II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Дороги Подмосковья</w:t>
      </w:r>
    </w:p>
    <w:tbl>
      <w:tblPr>
        <w:tblW w:w="1533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417"/>
        <w:gridCol w:w="1134"/>
        <w:gridCol w:w="1418"/>
        <w:gridCol w:w="992"/>
        <w:gridCol w:w="1134"/>
        <w:gridCol w:w="1134"/>
        <w:gridCol w:w="1134"/>
        <w:gridCol w:w="992"/>
        <w:gridCol w:w="992"/>
        <w:gridCol w:w="1134"/>
        <w:gridCol w:w="1560"/>
        <w:gridCol w:w="30"/>
      </w:tblGrid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современной и эффективной транспортной инфраструктуры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современной и эффективной транспортной инфраструктуры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05 Ремонт, капитальный ремонт сети автомобильных дорог, мостов и путепроводов местного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160 069,00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439 264,72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2 111 825,46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433 773,82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420 625,41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599 333,72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2 113 325,46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421 125,41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160 069,00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8 425,00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168 494,00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5.2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нормативного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содержания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11 898,41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5.3 Содержание 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319 026,99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1 575 497,80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316 099,56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315 099,56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314 099,56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313 099,56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319 026,99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1 575 497,80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316 099,56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315 099,56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314 099,56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313 099,56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5.3.1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в.т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301 874,23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1 483 198,00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301 874,23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1 483 198,00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296 639,60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5.3.2 Содержание системы ливневой канализации на дорогах общего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водоотведения поверхностных сточных вод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5.3.3 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Выявление, перемещение, хранение и утилизация брошенных, бесхозяйных транспортных средств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2.3.4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5.3.4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светофорных объектов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5.4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поддержания дорожного покрытия в нормативном состоянии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175 00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35 000,0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35 000,0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35 000,0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35 000,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35 000,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5.5 Паспортизация и оформление прав собственности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Определение состояния и учёт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 Проектирование, строительство (реконструкци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я) автомобильных  дорог  общего пользования и объектов дорожного хозяйства местного значения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 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безопасность дорожного движения на территории городского округа Люберцы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59 000,19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279 475,25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55 535,05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59 000,19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279 475,25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55 535,05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56 185,05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5.7.2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5.7.3 Приобретение видеоматериала по профилактике БДД, уголков 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5.7.4 Организация окружного слета ЮИД и других окружных мероприятий по профилактике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2.7.5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5.7.5 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2.7.6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2.7.7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5.7.7 Организация окружного конкурса водительского мастерства и других мероприятий по повышению БДД (аренда площадки, приобретение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2.7.8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2.7.9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5.7.9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числа светофорных объектов, соответствующих нормативны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 требованиям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3 901,11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3 901,11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2.7.10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5.7.10 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Приведение пешеходных переходов в соответствие с нормативными требованиями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2.7.11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Занижение бордюров и устройство тактильной плитки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9 724,85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9 724,85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1 944,97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2.7.12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5.7.12 Установка дорожных знаков и стоек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дорожных знаков и стоек в городском округе Люберцы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16 543,50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16 543,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3 308,7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2.7.13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Нанесение разметки в городском округе Люберцы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2.7.14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5.7.14 Установка искусственных дорожных неровностей в городском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 искусственных дорожных неровностей в городском округе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5.8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дополнительного парковочного пространства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9 954,00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11 454,00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2 490,80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599 333,72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2 113 325,46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434 773,82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421 125,41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453 467,48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2 111 825,46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433 773,82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420 625,41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419 875,41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419 275,41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418 275,41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160 069,00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48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2.1 </w:t>
      </w:r>
    </w:p>
    <w:p w:rsidR="00FE6229" w:rsidRDefault="00FE6229" w:rsidP="00FE6229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 «Развитие и функционирование</w:t>
      </w:r>
    </w:p>
    <w:p w:rsidR="00FE6229" w:rsidRDefault="00FE6229" w:rsidP="00FE6229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FE6229" w:rsidRDefault="00FE6229" w:rsidP="00FE6229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5.8 Создание и обеспечение функционирования парковок (парковочных мест) за счет внебюджетных источников </w:t>
      </w: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Подпрограммы 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 Дороги Подмосковья</w:t>
      </w:r>
    </w:p>
    <w:p w:rsidR="00FE6229" w:rsidRDefault="00FE6229" w:rsidP="00FE6229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d"/>
        <w:tblW w:w="1374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5244"/>
        <w:gridCol w:w="2126"/>
        <w:gridCol w:w="3117"/>
      </w:tblGrid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Площадь, </w:t>
            </w:r>
          </w:p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617,0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942,0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1 663,0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457,0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10 095,0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852,0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50:22:0010203:189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2 482,0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1 031,0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2 167,0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2017 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50:22:0010203:159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2 292,0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Калинина, около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876,0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ул. Космонавтов, напротив д.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1 682,0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50:22:0010108:10143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 ул. Попова, около д.16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3 825,0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2 182,0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15</w:t>
            </w: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50:22:0060607:4021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карьера)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12 676,0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50:22:0000000:107997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(в сторону Москвы)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3598,0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Южная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южнее дома 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Инициативная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д.13А, напротив Старого Люберецкого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FE6229" w:rsidTr="00FE6229"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56341,00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E6229" w:rsidRDefault="00FE6229" w:rsidP="00FE6229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Адресный перечень муниципальных платных парковок для грузового транспорта в городском округе Люберцы</w:t>
      </w:r>
    </w:p>
    <w:p w:rsidR="00FE6229" w:rsidRDefault="00FE6229" w:rsidP="00FE6229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d"/>
        <w:tblW w:w="1290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5245"/>
        <w:gridCol w:w="2126"/>
        <w:gridCol w:w="2268"/>
      </w:tblGrid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FE6229" w:rsidTr="00FE62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50:22:0010110:1636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Транспортная</w:t>
            </w:r>
            <w:proofErr w:type="gramEnd"/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FE6229" w:rsidTr="00FE6229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50:22:0040404:8416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FE6229" w:rsidTr="00FE6229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</w:p>
          <w:p w:rsidR="00FE6229" w:rsidRDefault="00FE6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29" w:rsidRDefault="00FE622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«Развитие и </w:t>
      </w:r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функционирование </w:t>
      </w:r>
      <w:proofErr w:type="gramStart"/>
      <w:r>
        <w:rPr>
          <w:rFonts w:ascii="Arial" w:hAnsi="Arial" w:cs="Arial"/>
          <w:sz w:val="24"/>
          <w:szCs w:val="24"/>
        </w:rPr>
        <w:t>дорожно-транспортного</w:t>
      </w:r>
      <w:proofErr w:type="gramEnd"/>
    </w:p>
    <w:p w:rsidR="00FE6229" w:rsidRDefault="00FE6229" w:rsidP="00FE6229">
      <w:pPr>
        <w:spacing w:after="0" w:line="240" w:lineRule="auto"/>
        <w:ind w:firstLine="110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комплекса»</w:t>
      </w: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FE6229" w:rsidRDefault="00FE6229" w:rsidP="00FE62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033" w:type="dxa"/>
        <w:tblInd w:w="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130"/>
        <w:gridCol w:w="1161"/>
        <w:gridCol w:w="399"/>
        <w:gridCol w:w="1559"/>
        <w:gridCol w:w="43"/>
        <w:gridCol w:w="2549"/>
        <w:gridCol w:w="990"/>
        <w:gridCol w:w="1558"/>
        <w:gridCol w:w="848"/>
        <w:gridCol w:w="709"/>
        <w:gridCol w:w="709"/>
        <w:gridCol w:w="708"/>
        <w:gridCol w:w="709"/>
        <w:gridCol w:w="709"/>
        <w:gridCol w:w="957"/>
      </w:tblGrid>
      <w:tr w:rsidR="00FE6229" w:rsidTr="00FE6229">
        <w:trPr>
          <w:trHeight w:val="20"/>
        </w:trPr>
        <w:tc>
          <w:tcPr>
            <w:tcW w:w="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6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Цели муниципальной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0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цели</w:t>
            </w:r>
          </w:p>
        </w:tc>
        <w:tc>
          <w:tcPr>
            <w:tcW w:w="25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Планируемые результаты реализации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Тип показателя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ние показателя на начало реализации 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ого мероприятия в перечне мероприятий подпрограммы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E6229" w:rsidTr="00FE6229">
        <w:trPr>
          <w:trHeight w:val="20"/>
        </w:trPr>
        <w:tc>
          <w:tcPr>
            <w:tcW w:w="140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 Пассажирский транспорт общего пользования</w:t>
            </w:r>
          </w:p>
        </w:tc>
      </w:tr>
      <w:tr w:rsidR="00FE6229" w:rsidTr="00FE6229">
        <w:trPr>
          <w:trHeight w:val="20"/>
        </w:trPr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Удовлетворение потребностей населения в транспортных услугах</w:t>
            </w:r>
          </w:p>
        </w:tc>
        <w:tc>
          <w:tcPr>
            <w:tcW w:w="20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поездок, оплаченных посредством безналичных расчётов, в общем количестве оплаченных пассажирами поездок на конец года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</w:tr>
      <w:tr w:rsidR="00FE6229" w:rsidTr="00FE6229">
        <w:trPr>
          <w:trHeight w:val="20"/>
        </w:trPr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1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229" w:rsidRDefault="00FE622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расписания на автобусных маршрутах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</w:tr>
      <w:tr w:rsidR="00FE6229" w:rsidTr="00FE6229">
        <w:trPr>
          <w:trHeight w:val="20"/>
        </w:trPr>
        <w:tc>
          <w:tcPr>
            <w:tcW w:w="140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Дороги Подмосковья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вования) автомобильных дорог общего пользования 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содержание и ремонт дорог общего пользования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значения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функционирования и развития (совершенствования) автомобильных дорог общего пользования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Километр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квадратных метров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165,17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Километр на погонный метр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 участников дорожного движения, снижение смертности от дорожно-транспортных происшествий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безопасност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мест концентрации ДТП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дорогах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FE6229" w:rsidRDefault="00FE62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FE6229" w:rsidRDefault="00FE62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безопасность дорожного движения на территории городского округа Люберцы, создание системы непрерывного обучения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правилам безопасного поведения на дорогах и улицах</w:t>
            </w:r>
          </w:p>
          <w:p w:rsidR="00FE6229" w:rsidRDefault="00FE62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Ликвидация мест концентрации дорожно-транспортных происшествий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 w:rsidP="00FE6229">
            <w:pPr>
              <w:autoSpaceDE w:val="0"/>
              <w:autoSpaceDN w:val="0"/>
              <w:adjustRightInd w:val="0"/>
              <w:spacing w:after="0" w:line="240" w:lineRule="auto"/>
              <w:ind w:left="28" w:right="28" w:hanging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случаев на 100 тыс. человек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7,89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муниципальных платных парковок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комфортной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Создание муниципальных платных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парковок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парковочных мест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легкового транспорта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FE6229" w:rsidTr="00FE6229">
        <w:trPr>
          <w:trHeight w:val="2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6229" w:rsidRDefault="00FE622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FE6229" w:rsidRDefault="00FE62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</w:tbl>
    <w:p w:rsidR="00FE6229" w:rsidRDefault="00FE6229" w:rsidP="00FE6229">
      <w:pPr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E6229" w:rsidRDefault="00FE6229" w:rsidP="00FE62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FE6229" w:rsidRDefault="00FE6229" w:rsidP="00FE6229">
      <w:pPr>
        <w:rPr>
          <w:rFonts w:ascii="Arial" w:hAnsi="Arial" w:cs="Arial"/>
          <w:sz w:val="24"/>
          <w:szCs w:val="24"/>
        </w:rPr>
      </w:pPr>
    </w:p>
    <w:p w:rsidR="00A27E11" w:rsidRDefault="00A27E11"/>
    <w:sectPr w:rsidR="00A27E11" w:rsidSect="00FE62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11"/>
    <w:rsid w:val="00A27E11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E622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E622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E622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E622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E622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E622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FE622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E6229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FE6229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ConsPlusNormal">
    <w:name w:val="ConsPlusNormal"/>
    <w:uiPriority w:val="99"/>
    <w:rsid w:val="00FE62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FE622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E622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E622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E622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E622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E622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E622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FE622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E6229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FE6229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ConsPlusNormal">
    <w:name w:val="ConsPlusNormal"/>
    <w:uiPriority w:val="99"/>
    <w:rsid w:val="00FE62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FE622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47</Pages>
  <Words>9341</Words>
  <Characters>53245</Characters>
  <Application>Microsoft Office Word</Application>
  <DocSecurity>0</DocSecurity>
  <Lines>443</Lines>
  <Paragraphs>124</Paragraphs>
  <ScaleCrop>false</ScaleCrop>
  <Company/>
  <LinksUpToDate>false</LinksUpToDate>
  <CharactersWithSpaces>62462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2019-10-09T07:01:00Z</dcterms:created>
  <dcterms:modified xsi:type="dcterms:W3CDTF">2019-10-09T07:06:00Z</dcterms:modified>
</cp:coreProperties>
</file>