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Cs w:val="24"/>
        </w:rPr>
      </w:pPr>
      <w:r>
        <w:rPr>
          <w:rFonts w:cs="Arial" w:ascii="Arial" w:hAnsi="Arial"/>
          <w:b w:val="false"/>
          <w:bCs w:val="false"/>
          <w:szCs w:val="24"/>
        </w:rPr>
        <w:t>АДМИНИСТРАЦИЯ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Cs w:val="24"/>
        </w:rPr>
      </w:pPr>
      <w:r>
        <w:rPr>
          <w:rFonts w:cs="Arial" w:ascii="Arial" w:hAnsi="Arial"/>
          <w:b w:val="false"/>
          <w:bCs w:val="false"/>
          <w:szCs w:val="24"/>
        </w:rPr>
        <w:t>МУНИЦИПАЛЬНОГО ОБРАЗОВАНИЯ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Cs w:val="24"/>
        </w:rPr>
      </w:pPr>
      <w:r>
        <w:rPr>
          <w:rFonts w:cs="Arial" w:ascii="Arial" w:hAnsi="Arial"/>
          <w:b w:val="false"/>
          <w:bCs w:val="false"/>
          <w:szCs w:val="24"/>
        </w:rPr>
        <w:t>ГОРОДСКОЙ ОКРУГ ЛЮБЕРЦЫ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Cs w:val="24"/>
        </w:rPr>
      </w:pPr>
      <w:r>
        <w:rPr>
          <w:rFonts w:cs="Arial" w:ascii="Arial" w:hAnsi="Arial"/>
          <w:b w:val="false"/>
          <w:bCs w:val="false"/>
          <w:szCs w:val="24"/>
        </w:rPr>
        <w:t>МОСКОВСКОЙ ОБЛАСТИ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Cs w:val="24"/>
        </w:rPr>
      </w:pPr>
      <w:r>
        <w:rPr>
          <w:rFonts w:cs="Arial" w:ascii="Arial" w:hAnsi="Arial"/>
          <w:b w:val="false"/>
          <w:bCs w:val="false"/>
          <w:szCs w:val="24"/>
        </w:rPr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Cs w:val="24"/>
        </w:rPr>
      </w:pPr>
      <w:r>
        <w:rPr>
          <w:rFonts w:cs="Arial" w:ascii="Arial" w:hAnsi="Arial"/>
          <w:b w:val="false"/>
          <w:bCs w:val="false"/>
          <w:szCs w:val="24"/>
        </w:rPr>
        <w:t>ПОСТАНОВЛЕНИЕ</w:t>
      </w:r>
    </w:p>
    <w:p>
      <w:pPr>
        <w:pStyle w:val="Normal"/>
        <w:ind w:left="0" w:right="-285" w:hanging="0"/>
        <w:rPr/>
      </w:pPr>
      <w:r>
        <w:rPr>
          <w:rFonts w:cs="Arial" w:ascii="Arial" w:hAnsi="Arial"/>
          <w:b w:val="false"/>
          <w:bCs w:val="false"/>
          <w:szCs w:val="24"/>
          <w:u w:val="single"/>
        </w:rPr>
        <w:t>27</w:t>
      </w:r>
      <w:r>
        <w:rPr>
          <w:rFonts w:cs="Arial" w:ascii="Arial" w:hAnsi="Arial"/>
          <w:b w:val="false"/>
          <w:bCs w:val="false"/>
          <w:szCs w:val="24"/>
          <w:u w:val="single"/>
        </w:rPr>
        <w:t>.0</w:t>
      </w:r>
      <w:r>
        <w:rPr>
          <w:rFonts w:cs="Arial" w:ascii="Arial" w:hAnsi="Arial"/>
          <w:b w:val="false"/>
          <w:bCs w:val="false"/>
          <w:szCs w:val="24"/>
          <w:u w:val="single"/>
        </w:rPr>
        <w:t>9</w:t>
      </w:r>
      <w:r>
        <w:rPr>
          <w:rFonts w:cs="Arial" w:ascii="Arial" w:hAnsi="Arial"/>
          <w:b w:val="false"/>
          <w:bCs w:val="false"/>
          <w:szCs w:val="24"/>
          <w:u w:val="single"/>
        </w:rPr>
        <w:t>.202</w:t>
      </w:r>
      <w:r>
        <w:rPr>
          <w:rFonts w:cs="Arial" w:ascii="Arial" w:hAnsi="Arial"/>
          <w:b w:val="false"/>
          <w:bCs w:val="false"/>
          <w:szCs w:val="24"/>
          <w:u w:val="single"/>
        </w:rPr>
        <w:t>1</w:t>
      </w:r>
      <w:r>
        <w:rPr>
          <w:rFonts w:cs="Arial" w:ascii="Arial" w:hAnsi="Arial"/>
          <w:b w:val="false"/>
          <w:bCs w:val="false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rFonts w:cs="Arial" w:ascii="Arial" w:hAnsi="Arial"/>
          <w:b w:val="false"/>
          <w:bCs w:val="false"/>
          <w:szCs w:val="24"/>
          <w:u w:val="single"/>
        </w:rPr>
        <w:t xml:space="preserve">№ </w:t>
      </w:r>
      <w:r>
        <w:rPr>
          <w:rFonts w:cs="Arial" w:ascii="Arial" w:hAnsi="Arial"/>
          <w:b w:val="false"/>
          <w:bCs w:val="false"/>
          <w:szCs w:val="24"/>
          <w:u w:val="single"/>
        </w:rPr>
        <w:t>3214</w:t>
      </w:r>
      <w:r>
        <w:rPr>
          <w:rFonts w:cs="Arial" w:ascii="Arial" w:hAnsi="Arial"/>
          <w:b w:val="false"/>
          <w:bCs w:val="false"/>
          <w:szCs w:val="24"/>
          <w:u w:val="single"/>
        </w:rPr>
        <w:t>-ПА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Cs w:val="24"/>
        </w:rPr>
      </w:pPr>
      <w:r>
        <w:rPr>
          <w:rFonts w:cs="Arial" w:ascii="Arial" w:hAnsi="Arial"/>
          <w:b w:val="false"/>
          <w:bCs w:val="false"/>
          <w:szCs w:val="24"/>
        </w:rPr>
        <w:t>г. Люберцы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>Об утверждении Механизма оперативно-диспетчерского управления в системе теплоснабжения муниципального образования городской округ Люберцы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/>
          <w:sz w:val="28"/>
          <w:szCs w:val="28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27.07.2010 № 190-ФЗ                                            «О теплоснабжении», Федеральным законом от 11.11.1994 № 68-ФЗ                            «О защите населения и территорий от чрезвычайных ситуаций природного                и техногенного характера», Приказом Министерства чрезвычайных ситуаций Российской Федерации от 08.07.2004 № 329 «Об утверждении критериев информации о чрезвычайных ситуациях», Приказом Министерства энергетики Российской Федерации от 12.03.2013 № 103 «Об утверждении правил оценки готовности к отопительному периоду», Уставом муниципального образования городской округ Люберцы Московской области, </w:t>
      </w:r>
      <w:bookmarkStart w:id="0" w:name="_Hlk83299081"/>
      <w:r>
        <w:rPr>
          <w:rFonts w:cs="Times New Roman"/>
          <w:sz w:val="28"/>
          <w:szCs w:val="28"/>
        </w:rPr>
        <w:t>Распоряжением администрации муниципального образования городской округ Люберцы Московской области от 17.09.2021 № 256-РГ/к «Об убытии             в отпуск»</w:t>
      </w:r>
      <w:bookmarkEnd w:id="0"/>
      <w:r>
        <w:rPr>
          <w:rFonts w:cs="Times New Roman"/>
          <w:sz w:val="28"/>
          <w:szCs w:val="28"/>
        </w:rPr>
        <w:t>, постановляю: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Утвердить Механизм оперативно-диспетчерского управления                           в  системе теплоснабжения муниципального образования городской округ Люберцы (прилагается).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Настоящее постановление вступает в силу со дня официального опубликования.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Контроль  за   исполнением  настоящего  Постановления возложить                         на заместителя Главы администрации Власова В.И.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И.о. Главы городского округа                                                          И.Г. Назарьева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Style w:val="a3"/>
        <w:tblW w:w="4388" w:type="dxa"/>
        <w:jc w:val="left"/>
        <w:tblInd w:w="495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8"/>
      </w:tblGrid>
      <w:tr>
        <w:trPr/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Постановлением администрации муниципального образования городской округ Люберцы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27.09.2021 № 3214-ПА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>Механизм оперативно-диспетчерского управления                                                 в  системе теплоснабжения муниципального образования городской округ Люберцы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Общие положения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212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Механизм оперативно-диспетчерского управления в системе теплоснабжения на территории городского округа Люберцы определяет взаимодействие оперативно-диспетчерских служб теплоснабжающих, теплосетевых организаций и потребителей тепловой энергии по вопросам теплоснабжения.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198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483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Все теплоснабжающие, теплосетевые организации, обеспечивающие теплоснабжение потребителей, должны иметь круглосуточно работающие оперативно - 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198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 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198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утверждаются главным инженером организации.</w:t>
      </w:r>
    </w:p>
    <w:p>
      <w:pPr>
        <w:pStyle w:val="216"/>
        <w:numPr>
          <w:ilvl w:val="0"/>
          <w:numId w:val="2"/>
        </w:numPr>
        <w:shd w:val="clear" w:color="auto" w:fill="auto"/>
        <w:tabs>
          <w:tab w:val="clear" w:pos="709"/>
          <w:tab w:val="left" w:pos="1009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198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заместителя главы Администрации муниципального образования городской округ Люберцы, ответственного за жизнеобеспечение муниципального образования городской округ Люберцы.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245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 возникновении аварийной ситуации, принятом решении по                   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               и коммуникаций, диспетчерским службам потребителей.</w:t>
      </w:r>
    </w:p>
    <w:p>
      <w:pPr>
        <w:pStyle w:val="216"/>
        <w:shd w:val="clear" w:color="auto" w:fill="auto"/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 - диспетчерской служба муниципального образования городской округ Люберцы (далее - ЕДДС) и управление жилищно-коммунального хозяйства Администрации муниципального образования городской округ Люберцы.</w:t>
      </w:r>
    </w:p>
    <w:p>
      <w:pPr>
        <w:pStyle w:val="216"/>
        <w:numPr>
          <w:ilvl w:val="1"/>
          <w:numId w:val="2"/>
        </w:numPr>
        <w:shd w:val="clear" w:color="auto" w:fill="auto"/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Решение об отключении систем горячего водоснабжения принимается теплоснабжающей (теплосетевой) организацией по согласованию с Администрацией муниципального образования</w:t>
        <w:tab/>
        <w:t>городской округ Люберцы -  по квартальным отключениям.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245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Решение о введении режима ограничения или отключения тепловой энергии абонентов принимается руководством теплоснабжающих, теплосетевых организаций по согласованию с Администрацией муниципального образования городской округ Люберцы и ЕДДС.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245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Команды об отключении и опорожнении систем теплоснабжения             и теплопотребления проходят через соответствующие диспетчерские службы.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245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</w:t>
        <w:softHyphen/>
        <w:t xml:space="preserve"> восстановительных служб владельцев зданий в соответствии с инструкцией, согласованной с энергоснабжающей организацией.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245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случае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749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Лицо, ответственное за ликвидацию аварии, обязано:</w:t>
      </w:r>
    </w:p>
    <w:p>
      <w:pPr>
        <w:pStyle w:val="216"/>
        <w:numPr>
          <w:ilvl w:val="0"/>
          <w:numId w:val="3"/>
        </w:numPr>
        <w:shd w:val="clear" w:color="auto" w:fill="auto"/>
        <w:tabs>
          <w:tab w:val="clear" w:pos="709"/>
          <w:tab w:val="left" w:pos="202" w:leader="none"/>
        </w:tabs>
        <w:spacing w:lineRule="exact" w:line="312"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</w:t>
        <w:tab/>
        <w:t>проведение</w:t>
        <w:tab/>
        <w:t>земляных работ</w:t>
        <w:tab/>
        <w:t>для</w:t>
        <w:tab/>
        <w:t>ликвидации</w:t>
        <w:tab/>
        <w:t>аварии;</w:t>
      </w:r>
    </w:p>
    <w:p>
      <w:pPr>
        <w:pStyle w:val="216"/>
        <w:numPr>
          <w:ilvl w:val="0"/>
          <w:numId w:val="3"/>
        </w:numPr>
        <w:shd w:val="clear" w:color="auto" w:fill="auto"/>
        <w:tabs>
          <w:tab w:val="clear" w:pos="709"/>
          <w:tab w:val="left" w:pos="212" w:leader="none"/>
        </w:tabs>
        <w:spacing w:lineRule="exact" w:line="312"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организовать выполнение работ на подземных коммуникациях и обеспечивать безопасные условия производства работ;</w:t>
      </w:r>
    </w:p>
    <w:p>
      <w:pPr>
        <w:pStyle w:val="216"/>
        <w:shd w:val="clear" w:color="auto" w:fill="auto"/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245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 часов в любое время суток.</w:t>
      </w:r>
    </w:p>
    <w:p>
      <w:pPr>
        <w:pStyle w:val="216"/>
        <w:numPr>
          <w:ilvl w:val="0"/>
          <w:numId w:val="2"/>
        </w:numPr>
        <w:shd w:val="clear" w:color="auto" w:fill="auto"/>
        <w:tabs>
          <w:tab w:val="clear" w:pos="709"/>
          <w:tab w:val="left" w:pos="1245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Взаимодействие оперативно-диспетчерских служб при эксплуатации систем энергоснабжения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193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Ежедневно после приема смены, а также при необходимости в течение всей смены диспетчеры (начальники смены) теплоснабжающих и теплосетевых организаций осуществляют передачу диспетчеру ЕДДС 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213" w:leader="none"/>
          <w:tab w:val="left" w:pos="6692" w:leader="dot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Администрация муниципального образования, ЕДДС осуществляют контроль за соблюдением энергоснабжающими организациями утвержденных режимов работы систем теплоснабжения.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188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информируют администрацию города, ЕДДС и потребителей за пять дней до намеченных работ.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315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Планируемый вывод в ремонт оборудования, находящегося на балансе потребителей, производится с обязательным информированием ЕДДС за 10 дней до намеченных работ, а в случае аварии - немедленно.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188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города,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организации, Администрации городского округа Люберцы и ЕДДС об этих отключениях              с указанием сроков начала и окончания работ.</w:t>
      </w:r>
    </w:p>
    <w:p>
      <w:pPr>
        <w:pStyle w:val="216"/>
        <w:shd w:val="clear" w:color="auto" w:fill="auto"/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 авариях, повлекших за собой длительное прекращение подачи холодной воды на котельные городского округа Люберцы,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198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теплосетевой организации и ЕДДС об этих отключениях с указанием сроков начала и окончания работ.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198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городского округа Люберцы вводит ограничение отпуска тепловой энергии потребителям, одновременно извещая об этом ЕДДС.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198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Включение новых объектов производится только по разрешению Федеральной службы по экологическому, технологическому и атомному надзору (Ростехнадзор) и теплоснабжающей организации с одновременным извещением ЕДДС.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193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Включение объектов, которые выводились в ремонт по заявке потребителей, производится по разрешению персонала теплоснабжающих и теплосетевых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>
      <w:pPr>
        <w:pStyle w:val="216"/>
        <w:numPr>
          <w:ilvl w:val="0"/>
          <w:numId w:val="2"/>
        </w:numPr>
        <w:shd w:val="clear" w:color="auto" w:fill="auto"/>
        <w:tabs>
          <w:tab w:val="clear" w:pos="709"/>
          <w:tab w:val="left" w:pos="1034" w:leader="none"/>
        </w:tabs>
        <w:spacing w:lineRule="exact" w:line="240" w:before="0" w:after="17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Техническая документация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Документами, определяющими взаимоотношения оперативно-диспетчерских служб теплоснабжающих, теплосетевых организаций и абонентов тепловой энергии, являются:</w:t>
      </w:r>
    </w:p>
    <w:p>
      <w:pPr>
        <w:pStyle w:val="216"/>
        <w:numPr>
          <w:ilvl w:val="0"/>
          <w:numId w:val="3"/>
        </w:numPr>
        <w:shd w:val="clear" w:color="auto" w:fill="auto"/>
        <w:tabs>
          <w:tab w:val="clear" w:pos="709"/>
          <w:tab w:val="left" w:pos="944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настоящее Положение;</w:t>
      </w:r>
    </w:p>
    <w:p>
      <w:pPr>
        <w:pStyle w:val="216"/>
        <w:numPr>
          <w:ilvl w:val="0"/>
          <w:numId w:val="3"/>
        </w:numPr>
        <w:shd w:val="clear" w:color="auto" w:fill="auto"/>
        <w:tabs>
          <w:tab w:val="clear" w:pos="709"/>
          <w:tab w:val="left" w:pos="944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>
      <w:pPr>
        <w:pStyle w:val="216"/>
        <w:numPr>
          <w:ilvl w:val="0"/>
          <w:numId w:val="3"/>
        </w:numPr>
        <w:shd w:val="clear" w:color="auto" w:fill="auto"/>
        <w:tabs>
          <w:tab w:val="clear" w:pos="709"/>
          <w:tab w:val="left" w:pos="944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>
      <w:pPr>
        <w:pStyle w:val="216"/>
        <w:numPr>
          <w:ilvl w:val="0"/>
          <w:numId w:val="3"/>
        </w:numPr>
        <w:shd w:val="clear" w:color="auto" w:fill="auto"/>
        <w:tabs>
          <w:tab w:val="clear" w:pos="709"/>
          <w:tab w:val="left" w:pos="1152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утвержденные техническими руководителями предприятий схемы систем теплоснабжения, режимные карты работы тепловых сетей и теплоисточников.</w:t>
      </w:r>
    </w:p>
    <w:p>
      <w:pPr>
        <w:pStyle w:val="216"/>
        <w:shd w:val="clear" w:color="auto" w:fill="auto"/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>
      <w:pPr>
        <w:pStyle w:val="216"/>
        <w:shd w:val="clear" w:color="auto" w:fill="auto"/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>
      <w:pPr>
        <w:pStyle w:val="216"/>
        <w:shd w:val="clear" w:color="auto" w:fill="auto"/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>
      <w:pPr>
        <w:pStyle w:val="216"/>
        <w:numPr>
          <w:ilvl w:val="1"/>
          <w:numId w:val="2"/>
        </w:numPr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Теплоснабжающие, теплосетевые организации, потребители, 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216"/>
        <w:shd w:val="clear" w:color="auto" w:fill="auto"/>
        <w:tabs>
          <w:tab w:val="clear" w:pos="709"/>
          <w:tab w:val="left" w:pos="1191" w:leader="none"/>
        </w:tabs>
        <w:spacing w:lineRule="exact" w:line="312" w:before="0"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Consultant">
    <w:charset w:val="cc"/>
    <w:family w:val="moder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4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)"/>
      <w:lvlJc w:val="left"/>
      <w:pPr>
        <w:ind w:left="144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644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928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0" w:firstLine="710"/>
      </w:pPr>
      <w:rPr>
        <w:sz w:val="28"/>
        <w:i w:val="false"/>
        <w:b w:val="false"/>
        <w:szCs w:val="28"/>
        <w:rFonts w:ascii="Times New Roman" w:hAnsi="Times New Roman" w:cs="Times New Roman"/>
        <w:color w:val="000000"/>
      </w:rPr>
    </w:lvl>
  </w:abstractNum>
  <w:abstractNum w:abstractNumId="9">
    <w:lvl w:ilvl="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4"/>
        <w:i w:val="false"/>
        <w:szCs w:val="24"/>
      </w:rPr>
    </w:lvl>
    <w:lvl w:ilvl="3">
      <w:start w:val="1"/>
      <w:numFmt w:val="decimal"/>
      <w:lvlText w:val="%1.%2.%3.%4."/>
      <w:lvlJc w:val="left"/>
      <w:pPr>
        <w:ind w:left="3114" w:hanging="1080"/>
      </w:pPr>
      <w:rPr/>
    </w:lvl>
    <w:lvl w:ilvl="4">
      <w:start w:val="1"/>
      <w:numFmt w:val="decimal"/>
      <w:lvlText w:val="%5."/>
      <w:lvlJc w:val="left"/>
      <w:pPr>
        <w:ind w:left="3294" w:hanging="1080"/>
      </w:pPr>
      <w:rPr/>
    </w:lvl>
    <w:lvl w:ilvl="5">
      <w:start w:val="1"/>
      <w:numFmt w:val="decimal"/>
      <w:lvlText w:val="%1.%2.%3.%4.%5.%6."/>
      <w:lvlJc w:val="left"/>
      <w:pPr>
        <w:ind w:left="3992" w:hanging="1440"/>
      </w:pPr>
      <w:rPr/>
    </w:lvl>
    <w:lvl w:ilvl="6">
      <w:start w:val="1"/>
      <w:numFmt w:val="decimal"/>
      <w:lvlText w:val="%1.%2.%3.%4.%5.%6.%7."/>
      <w:lvlJc w:val="left"/>
      <w:pPr>
        <w:ind w:left="4374" w:hanging="1800"/>
      </w:pPr>
      <w:rPr/>
    </w:lvl>
    <w:lvl w:ilvl="7">
      <w:start w:val="1"/>
      <w:numFmt w:val="decimal"/>
      <w:lvlText w:val="%1.%2.%3.%4.%5.%6.%7.%8."/>
      <w:lvlJc w:val="left"/>
      <w:pPr>
        <w:ind w:left="4554" w:hanging="1800"/>
      </w:pPr>
      <w:rPr/>
    </w:lvl>
    <w:lvl w:ilvl="8">
      <w:start w:val="1"/>
      <w:numFmt w:val="decimal"/>
      <w:lvlText w:val="%1.%2.%3.%4.%5.%6.%7.%8.%9."/>
      <w:lvlJc w:val="left"/>
      <w:pPr>
        <w:ind w:left="5094" w:hanging="21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842" w:hanging="1275"/>
      </w:pPr>
      <w:rPr/>
    </w:lvl>
    <w:lvl w:ilvl="2">
      <w:start w:val="1"/>
      <w:numFmt w:val="decimal"/>
      <w:lvlText w:val="%1.%2.%3."/>
      <w:lvlJc w:val="left"/>
      <w:pPr>
        <w:ind w:left="2049" w:hanging="1275"/>
      </w:pPr>
      <w:rPr/>
    </w:lvl>
    <w:lvl w:ilvl="3">
      <w:start w:val="1"/>
      <w:numFmt w:val="decimal"/>
      <w:lvlText w:val="%1.%2.%3.%4."/>
      <w:lvlJc w:val="left"/>
      <w:pPr>
        <w:ind w:left="2256" w:hanging="1275"/>
      </w:pPr>
      <w:rPr/>
    </w:lvl>
    <w:lvl w:ilvl="4">
      <w:start w:val="1"/>
      <w:numFmt w:val="decimal"/>
      <w:lvlText w:val="%1.%2.%3.%4.%5."/>
      <w:lvlJc w:val="left"/>
      <w:pPr>
        <w:ind w:left="2463" w:hanging="1275"/>
      </w:pPr>
      <w:rPr/>
    </w:lvl>
    <w:lvl w:ilvl="5">
      <w:start w:val="1"/>
      <w:numFmt w:val="decimal"/>
      <w:lvlText w:val="%1.%2.%3.%4.%5.%6."/>
      <w:lvlJc w:val="left"/>
      <w:pPr>
        <w:ind w:left="2670" w:hanging="1275"/>
      </w:pPr>
      <w:rPr/>
    </w:lvl>
    <w:lvl w:ilvl="6">
      <w:start w:val="1"/>
      <w:numFmt w:val="decimal"/>
      <w:lvlText w:val="%1.%2.%3.%4.%5.%6.%7."/>
      <w:lvlJc w:val="left"/>
      <w:pPr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ind w:left="3816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3da6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spacing w:val="10"/>
      <w:sz w:val="40"/>
    </w:rPr>
  </w:style>
  <w:style w:type="paragraph" w:styleId="2">
    <w:name w:val="Heading 2"/>
    <w:basedOn w:val="Normal"/>
    <w:next w:val="Normal"/>
    <w:qFormat/>
    <w:pPr>
      <w:keepNext w:val="true"/>
      <w:jc w:val="both"/>
      <w:outlineLvl w:val="1"/>
    </w:pPr>
    <w:rPr/>
  </w:style>
  <w:style w:type="paragraph" w:styleId="3">
    <w:name w:val="Heading 3"/>
    <w:basedOn w:val="Normal"/>
    <w:next w:val="Normal"/>
    <w:qFormat/>
    <w:pPr>
      <w:keepNext w:val="true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tabs>
        <w:tab w:val="clear" w:pos="709"/>
        <w:tab w:val="left" w:pos="1152" w:leader="none"/>
      </w:tabs>
      <w:spacing w:before="240" w:after="60"/>
      <w:ind w:left="1152" w:right="0" w:hanging="1152"/>
      <w:jc w:val="both"/>
      <w:outlineLvl w:val="5"/>
    </w:pPr>
    <w:rPr>
      <w:rFonts w:eastAsia="Calibri"/>
      <w:i/>
      <w:iCs/>
      <w:sz w:val="20"/>
    </w:rPr>
  </w:style>
  <w:style w:type="paragraph" w:styleId="7">
    <w:name w:val="Heading 7"/>
    <w:basedOn w:val="Normal"/>
    <w:next w:val="Normal"/>
    <w:qFormat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Normal"/>
    <w:next w:val="Normal"/>
    <w:qFormat/>
    <w:pPr>
      <w:tabs>
        <w:tab w:val="clear" w:pos="709"/>
        <w:tab w:val="left" w:pos="1440" w:leader="none"/>
      </w:tabs>
      <w:spacing w:before="240" w:after="60"/>
      <w:ind w:left="1440" w:right="0" w:hanging="1440"/>
      <w:jc w:val="both"/>
      <w:outlineLvl w:val="7"/>
    </w:pPr>
    <w:rPr>
      <w:rFonts w:ascii="Arial" w:hAnsi="Arial" w:eastAsia="Calibri" w:cs="Arial"/>
      <w:i/>
      <w:iCs/>
      <w:sz w:val="20"/>
    </w:rPr>
  </w:style>
  <w:style w:type="paragraph" w:styleId="9">
    <w:name w:val="Heading 9"/>
    <w:basedOn w:val="Normal"/>
    <w:next w:val="Normal"/>
    <w:qFormat/>
    <w:pPr>
      <w:tabs>
        <w:tab w:val="clear" w:pos="709"/>
        <w:tab w:val="left" w:pos="1584" w:leader="none"/>
      </w:tabs>
      <w:spacing w:before="240" w:after="60"/>
      <w:ind w:left="1584" w:right="0" w:hanging="1584"/>
      <w:jc w:val="both"/>
      <w:outlineLvl w:val="8"/>
    </w:pPr>
    <w:rPr>
      <w:rFonts w:ascii="Arial" w:hAnsi="Arial" w:eastAsia="Calibri" w:cs="Arial"/>
      <w:b/>
      <w:bCs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(2)_"/>
    <w:basedOn w:val="DefaultParagraphFont"/>
    <w:link w:val="20"/>
    <w:qFormat/>
    <w:rsid w:val="00c53da6"/>
    <w:rPr>
      <w:rFonts w:ascii="Times New Roman" w:hAnsi="Times New Roman" w:eastAsia="Times New Roman" w:cs="Times New Roman"/>
      <w:shd w:fill="FFFFFF" w:val="clear"/>
    </w:rPr>
  </w:style>
  <w:style w:type="character" w:styleId="Style5" w:customStyle="1">
    <w:name w:val="Основной текст_"/>
    <w:basedOn w:val="DefaultParagraphFont"/>
    <w:link w:val="1"/>
    <w:qFormat/>
    <w:locked/>
    <w:rsid w:val="00f3192b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11">
    <w:name w:val="Рег. Основной текст уровнеь 1.1 (базовый) Знак"/>
    <w:qFormat/>
    <w:rPr>
      <w:rFonts w:eastAsia="Calibri"/>
      <w:sz w:val="28"/>
      <w:szCs w:val="28"/>
    </w:rPr>
  </w:style>
  <w:style w:type="character" w:styleId="Style6">
    <w:name w:val="Без интервала Знак"/>
    <w:qFormat/>
    <w:rPr>
      <w:rFonts w:eastAsia="Calibri"/>
      <w:sz w:val="24"/>
      <w:szCs w:val="22"/>
    </w:rPr>
  </w:style>
  <w:style w:type="character" w:styleId="202">
    <w:name w:val="Знак Знак202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212">
    <w:name w:val="Знак Знак212"/>
    <w:qFormat/>
    <w:rPr>
      <w:rFonts w:ascii="Arial" w:hAnsi="Arial" w:eastAsia="Times New Roman" w:cs="Arial"/>
      <w:b/>
      <w:bCs/>
      <w:sz w:val="26"/>
      <w:szCs w:val="26"/>
    </w:rPr>
  </w:style>
  <w:style w:type="character" w:styleId="222">
    <w:name w:val="Знак Знак222"/>
    <w:qFormat/>
    <w:rPr>
      <w:rFonts w:ascii="Times New Roman" w:hAnsi="Times New Roman" w:eastAsia="Times New Roman" w:cs="Times New Roman"/>
      <w:sz w:val="28"/>
    </w:rPr>
  </w:style>
  <w:style w:type="character" w:styleId="231">
    <w:name w:val="Знак Знак231"/>
    <w:qFormat/>
    <w:rPr>
      <w:rFonts w:ascii="Times New Roman" w:hAnsi="Times New Roman" w:eastAsia="Times New Roman" w:cs="Times New Roman"/>
      <w:sz w:val="24"/>
    </w:rPr>
  </w:style>
  <w:style w:type="character" w:styleId="181">
    <w:name w:val="Знак Знак181"/>
    <w:qFormat/>
    <w:rPr>
      <w:sz w:val="28"/>
      <w:szCs w:val="24"/>
      <w:lang w:val="ru-RU" w:bidi="ar-SA"/>
    </w:rPr>
  </w:style>
  <w:style w:type="character" w:styleId="191">
    <w:name w:val="Знак Знак191"/>
    <w:qFormat/>
    <w:rPr>
      <w:rFonts w:ascii="Arial" w:hAnsi="Arial" w:cs="Arial"/>
      <w:b/>
      <w:bCs/>
      <w:sz w:val="28"/>
      <w:szCs w:val="24"/>
      <w:lang w:val="ru-RU" w:bidi="ar-SA"/>
    </w:rPr>
  </w:style>
  <w:style w:type="character" w:styleId="122">
    <w:name w:val="Знак Знак122"/>
    <w:qFormat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161">
    <w:name w:val="Знак Знак161"/>
    <w:qFormat/>
    <w:rPr>
      <w:rFonts w:ascii="Arial" w:hAnsi="Arial" w:cs="Arial"/>
      <w:lang w:val="ru-RU"/>
    </w:rPr>
  </w:style>
  <w:style w:type="character" w:styleId="171">
    <w:name w:val="Знак Знак171"/>
    <w:qFormat/>
    <w:rPr>
      <w:rFonts w:cs="Times New Roman"/>
      <w:i/>
      <w:iCs/>
      <w:sz w:val="22"/>
      <w:szCs w:val="22"/>
      <w:lang w:val="ru-RU"/>
    </w:rPr>
  </w:style>
  <w:style w:type="character" w:styleId="41">
    <w:name w:val="Знак Знак41"/>
    <w:qFormat/>
    <w:rPr>
      <w:rFonts w:ascii="Arial" w:hAnsi="Arial" w:cs="Arial"/>
      <w:sz w:val="24"/>
      <w:szCs w:val="24"/>
      <w:lang w:val="ru-RU" w:bidi="ar-SA"/>
    </w:rPr>
  </w:style>
  <w:style w:type="character" w:styleId="203">
    <w:name w:val="Знак Знак203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213">
    <w:name w:val="Знак Знак213"/>
    <w:qFormat/>
    <w:rPr>
      <w:rFonts w:ascii="Arial" w:hAnsi="Arial" w:eastAsia="Times New Roman" w:cs="Arial"/>
      <w:b/>
      <w:bCs/>
      <w:sz w:val="26"/>
      <w:szCs w:val="26"/>
    </w:rPr>
  </w:style>
  <w:style w:type="character" w:styleId="223">
    <w:name w:val="Знак Знак223"/>
    <w:qFormat/>
    <w:rPr>
      <w:rFonts w:ascii="Times New Roman" w:hAnsi="Times New Roman" w:eastAsia="Times New Roman" w:cs="Times New Roman"/>
      <w:sz w:val="28"/>
    </w:rPr>
  </w:style>
  <w:style w:type="character" w:styleId="232">
    <w:name w:val="Знак Знак232"/>
    <w:qFormat/>
    <w:rPr>
      <w:rFonts w:ascii="Times New Roman" w:hAnsi="Times New Roman" w:eastAsia="Times New Roman" w:cs="Times New Roman"/>
      <w:sz w:val="24"/>
    </w:rPr>
  </w:style>
  <w:style w:type="character" w:styleId="182">
    <w:name w:val="Знак Знак182"/>
    <w:qFormat/>
    <w:rPr>
      <w:sz w:val="28"/>
      <w:szCs w:val="24"/>
      <w:lang w:val="ru-RU" w:bidi="ar-SA"/>
    </w:rPr>
  </w:style>
  <w:style w:type="character" w:styleId="192">
    <w:name w:val="Знак Знак192"/>
    <w:qFormat/>
    <w:rPr>
      <w:rFonts w:ascii="Arial" w:hAnsi="Arial" w:cs="Arial"/>
      <w:b/>
      <w:bCs/>
      <w:sz w:val="28"/>
      <w:szCs w:val="24"/>
      <w:lang w:val="ru-RU" w:bidi="ar-SA"/>
    </w:rPr>
  </w:style>
  <w:style w:type="character" w:styleId="123">
    <w:name w:val="Знак Знак123"/>
    <w:qFormat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162">
    <w:name w:val="Знак Знак162"/>
    <w:qFormat/>
    <w:rPr>
      <w:rFonts w:ascii="Arial" w:hAnsi="Arial" w:cs="Arial"/>
      <w:lang w:val="ru-RU"/>
    </w:rPr>
  </w:style>
  <w:style w:type="character" w:styleId="172">
    <w:name w:val="Знак Знак172"/>
    <w:qFormat/>
    <w:rPr>
      <w:rFonts w:cs="Times New Roman"/>
      <w:i/>
      <w:iCs/>
      <w:sz w:val="22"/>
      <w:szCs w:val="22"/>
      <w:lang w:val="ru-RU"/>
    </w:rPr>
  </w:style>
  <w:style w:type="character" w:styleId="42">
    <w:name w:val="Знак Знак42"/>
    <w:qFormat/>
    <w:rPr>
      <w:rFonts w:ascii="Arial" w:hAnsi="Arial" w:cs="Arial"/>
      <w:sz w:val="24"/>
      <w:szCs w:val="24"/>
      <w:lang w:val="ru-RU" w:bidi="ar-SA"/>
    </w:rPr>
  </w:style>
  <w:style w:type="character" w:styleId="Appleconvertedspace">
    <w:name w:val="apple-converted-space"/>
    <w:qFormat/>
    <w:rPr/>
  </w:style>
  <w:style w:type="character" w:styleId="Style7">
    <w:name w:val="Схема документа Знак"/>
    <w:qFormat/>
    <w:rPr>
      <w:rFonts w:ascii="Tahoma" w:hAnsi="Tahoma" w:cs="Tahoma"/>
      <w:highlight w:val="darkBlue"/>
    </w:rPr>
  </w:style>
  <w:style w:type="character" w:styleId="Style8">
    <w:name w:val="Символ концевой сноски"/>
    <w:qFormat/>
    <w:rPr>
      <w:vertAlign w:val="superscript"/>
    </w:rPr>
  </w:style>
  <w:style w:type="character" w:styleId="Style9">
    <w:name w:val="Текст концевой сноски Знак"/>
    <w:qFormat/>
    <w:rPr>
      <w:rFonts w:ascii="Calibri" w:hAnsi="Calibri" w:eastAsia="Calibri" w:cs="Calibri"/>
      <w:sz w:val="24"/>
      <w:szCs w:val="24"/>
    </w:rPr>
  </w:style>
  <w:style w:type="character" w:styleId="Style10">
    <w:name w:val="Знак примечания"/>
    <w:qFormat/>
    <w:rPr>
      <w:sz w:val="16"/>
      <w:szCs w:val="16"/>
    </w:rPr>
  </w:style>
  <w:style w:type="character" w:styleId="Applestylespan">
    <w:name w:val="apple-style-span"/>
    <w:qFormat/>
    <w:rPr/>
  </w:style>
  <w:style w:type="character" w:styleId="22">
    <w:name w:val="Красная строка 2 Знак"/>
    <w:basedOn w:val="Style25"/>
    <w:qFormat/>
    <w:rPr/>
  </w:style>
  <w:style w:type="character" w:styleId="PlainTextChar">
    <w:name w:val="Plain Text Char"/>
    <w:qFormat/>
    <w:rPr>
      <w:rFonts w:ascii="Courier New" w:hAnsi="Courier New" w:eastAsia="Calibri" w:cs="Courier New"/>
      <w:lang w:val="ru-RU" w:bidi="ar-SA"/>
    </w:rPr>
  </w:style>
  <w:style w:type="character" w:styleId="BodyTextIndent3Char">
    <w:name w:val="Body Text Indent 3 Char"/>
    <w:qFormat/>
    <w:rPr>
      <w:rFonts w:eastAsia="Calibri"/>
      <w:sz w:val="16"/>
      <w:szCs w:val="16"/>
      <w:lang w:val="ru-RU" w:bidi="ar-SA"/>
    </w:rPr>
  </w:style>
  <w:style w:type="character" w:styleId="TitleChar">
    <w:name w:val="Title Char"/>
    <w:qFormat/>
    <w:rPr>
      <w:rFonts w:ascii="Arial" w:hAnsi="Arial" w:eastAsia="Calibri" w:cs="Arial"/>
      <w:b/>
      <w:bCs/>
      <w:sz w:val="24"/>
      <w:szCs w:val="24"/>
      <w:lang w:val="ru-RU" w:bidi="ar-SA"/>
    </w:rPr>
  </w:style>
  <w:style w:type="character" w:styleId="BodyText3Char1">
    <w:name w:val="Body Text 3 Char1"/>
    <w:qFormat/>
    <w:rPr>
      <w:rFonts w:eastAsia="Calibri"/>
      <w:sz w:val="16"/>
      <w:szCs w:val="16"/>
      <w:lang w:val="ru-RU" w:bidi="ar-SA"/>
    </w:rPr>
  </w:style>
  <w:style w:type="character" w:styleId="BodyTextFirstIndentChar1">
    <w:name w:val="Body Text First Indent Char1"/>
    <w:qFormat/>
    <w:rPr>
      <w:rFonts w:eastAsia="Calibri"/>
      <w:sz w:val="24"/>
      <w:szCs w:val="24"/>
      <w:lang w:val="ru-RU" w:bidi="ar-SA"/>
    </w:rPr>
  </w:style>
  <w:style w:type="character" w:styleId="SignatureChar1">
    <w:name w:val="Signature Char1"/>
    <w:qFormat/>
    <w:rPr>
      <w:rFonts w:eastAsia="Calibri"/>
      <w:b/>
      <w:sz w:val="28"/>
      <w:szCs w:val="28"/>
      <w:lang w:val="ru-RU" w:bidi="ar-SA"/>
    </w:rPr>
  </w:style>
  <w:style w:type="character" w:styleId="BodyText2Char1">
    <w:name w:val="Body Text 2 Char1"/>
    <w:qFormat/>
    <w:rPr>
      <w:rFonts w:eastAsia="Calibri"/>
      <w:b/>
      <w:bCs/>
      <w:sz w:val="24"/>
      <w:szCs w:val="24"/>
      <w:lang w:val="ru-RU" w:bidi="ar-SA"/>
    </w:rPr>
  </w:style>
  <w:style w:type="character" w:styleId="HTMLPreformattedChar">
    <w:name w:val="HTML Preformatted Char"/>
    <w:qFormat/>
    <w:rPr>
      <w:rFonts w:ascii="Courier New" w:hAnsi="Courier New" w:eastAsia="Calibri" w:cs="Courier New"/>
      <w:color w:val="000090"/>
      <w:lang w:val="ru-RU" w:bidi="ar-SA"/>
    </w:rPr>
  </w:style>
  <w:style w:type="character" w:styleId="BodyTextIndentChar2">
    <w:name w:val="Body Text Indent Char2"/>
    <w:qFormat/>
    <w:rPr>
      <w:rFonts w:eastAsia="Calibri"/>
      <w:sz w:val="28"/>
      <w:szCs w:val="24"/>
      <w:lang w:val="ru-RU" w:bidi="ar-SA"/>
    </w:rPr>
  </w:style>
  <w:style w:type="character" w:styleId="BodyTextChar2">
    <w:name w:val="Body Text Char2"/>
    <w:qFormat/>
    <w:rPr>
      <w:rFonts w:eastAsia="Calibri"/>
      <w:sz w:val="28"/>
      <w:szCs w:val="24"/>
      <w:lang w:val="ru-RU" w:bidi="ar-SA"/>
    </w:rPr>
  </w:style>
  <w:style w:type="character" w:styleId="FooterChar1">
    <w:name w:val="Footer Char1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HeaderChar1">
    <w:name w:val="Header Char1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Heading9Char">
    <w:name w:val="Heading 9 Char"/>
    <w:qFormat/>
    <w:rPr>
      <w:rFonts w:ascii="Arial" w:hAnsi="Arial" w:eastAsia="Calibri" w:cs="Arial"/>
      <w:b/>
      <w:bCs/>
      <w:i/>
      <w:iCs/>
      <w:sz w:val="18"/>
      <w:szCs w:val="18"/>
      <w:lang w:val="ru-RU" w:bidi="ar-SA"/>
    </w:rPr>
  </w:style>
  <w:style w:type="character" w:styleId="Heading8Char">
    <w:name w:val="Heading 8 Char"/>
    <w:qFormat/>
    <w:rPr>
      <w:rFonts w:ascii="Arial" w:hAnsi="Arial" w:eastAsia="Calibri" w:cs="Arial"/>
      <w:i/>
      <w:iCs/>
      <w:lang w:val="ru-RU" w:bidi="ar-SA"/>
    </w:rPr>
  </w:style>
  <w:style w:type="character" w:styleId="Heading7Char">
    <w:name w:val="Heading 7 Char"/>
    <w:qFormat/>
    <w:rPr>
      <w:rFonts w:eastAsia="Calibri"/>
      <w:sz w:val="24"/>
      <w:szCs w:val="24"/>
      <w:lang w:val="ru-RU" w:bidi="ar-SA"/>
    </w:rPr>
  </w:style>
  <w:style w:type="character" w:styleId="Heading6Char">
    <w:name w:val="Heading 6 Char"/>
    <w:qFormat/>
    <w:rPr>
      <w:rFonts w:eastAsia="Calibri"/>
      <w:i/>
      <w:iCs/>
      <w:sz w:val="22"/>
      <w:szCs w:val="22"/>
      <w:lang w:val="ru-RU" w:bidi="ar-SA"/>
    </w:rPr>
  </w:style>
  <w:style w:type="character" w:styleId="Heading5Char">
    <w:name w:val="Heading 5 Char"/>
    <w:qFormat/>
    <w:rPr>
      <w:rFonts w:eastAsia="Calibri"/>
      <w:b/>
      <w:bCs/>
      <w:i/>
      <w:iCs/>
      <w:sz w:val="26"/>
      <w:szCs w:val="26"/>
      <w:lang w:val="ru-RU" w:bidi="ar-SA"/>
    </w:rPr>
  </w:style>
  <w:style w:type="character" w:styleId="Heading4Char1">
    <w:name w:val="Heading 4 Char1"/>
    <w:qFormat/>
    <w:rPr>
      <w:rFonts w:eastAsia="Calibri"/>
      <w:b/>
      <w:sz w:val="24"/>
      <w:lang w:val="ru-RU" w:bidi="ar-SA"/>
    </w:rPr>
  </w:style>
  <w:style w:type="character" w:styleId="Heading3Char1">
    <w:name w:val="Heading 3 Char1"/>
    <w:qFormat/>
    <w:rPr>
      <w:rFonts w:ascii="Arial" w:hAnsi="Arial" w:eastAsia="Calibri" w:cs="Arial"/>
      <w:b/>
      <w:bCs/>
      <w:sz w:val="26"/>
      <w:szCs w:val="26"/>
      <w:lang w:val="ru-RU" w:bidi="ar-SA"/>
    </w:rPr>
  </w:style>
  <w:style w:type="character" w:styleId="Heading2Char1">
    <w:name w:val="Heading 2 Char1"/>
    <w:qFormat/>
    <w:rPr>
      <w:rFonts w:ascii="Arial" w:hAnsi="Arial" w:eastAsia="Calibri" w:cs="Arial"/>
      <w:b/>
      <w:bCs/>
      <w:i/>
      <w:iCs/>
      <w:sz w:val="28"/>
      <w:szCs w:val="28"/>
      <w:lang w:val="ru-RU" w:bidi="ar-SA"/>
    </w:rPr>
  </w:style>
  <w:style w:type="character" w:styleId="Heading1Char1">
    <w:name w:val="Heading 1 Char1"/>
    <w:qFormat/>
    <w:rPr>
      <w:rFonts w:ascii="Tahoma" w:hAnsi="Tahoma" w:eastAsia="Calibri" w:cs="Tahoma"/>
      <w:lang w:val="en-US" w:bidi="ar-SA"/>
    </w:rPr>
  </w:style>
  <w:style w:type="character" w:styleId="23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12">
    <w:name w:val="Схема документа Знак1"/>
    <w:qFormat/>
    <w:rPr>
      <w:rFonts w:ascii="Tahoma" w:hAnsi="Tahoma" w:cs="Tahoma"/>
      <w:sz w:val="16"/>
      <w:szCs w:val="16"/>
      <w:lang w:bidi="ar-SA"/>
    </w:rPr>
  </w:style>
  <w:style w:type="character" w:styleId="13">
    <w:name w:val="Текст выноски Знак1"/>
    <w:qFormat/>
    <w:rPr>
      <w:rFonts w:ascii="Tahoma" w:hAnsi="Tahoma" w:cs="Tahoma"/>
      <w:sz w:val="16"/>
      <w:szCs w:val="16"/>
      <w:lang w:bidi="ar-SA"/>
    </w:rPr>
  </w:style>
  <w:style w:type="character" w:styleId="121">
    <w:name w:val="Знак Знак121"/>
    <w:qFormat/>
    <w:rPr>
      <w:rFonts w:ascii="Arial" w:hAnsi="Arial" w:cs="Arial"/>
      <w:b/>
      <w:bCs/>
      <w:color w:val="000080"/>
      <w:sz w:val="20"/>
      <w:szCs w:val="20"/>
    </w:rPr>
  </w:style>
  <w:style w:type="character" w:styleId="51">
    <w:name w:val="Знак Знак5"/>
    <w:qFormat/>
    <w:rPr>
      <w:rFonts w:ascii="Tahoma" w:hAnsi="Tahoma" w:cs="Tahoma"/>
      <w:sz w:val="16"/>
      <w:szCs w:val="16"/>
    </w:rPr>
  </w:style>
  <w:style w:type="character" w:styleId="14">
    <w:name w:val="Знак Знак1"/>
    <w:qFormat/>
    <w:rPr>
      <w:rFonts w:cs="Times New Roman"/>
      <w:sz w:val="16"/>
      <w:szCs w:val="16"/>
      <w:lang w:val="ru-RU"/>
    </w:rPr>
  </w:style>
  <w:style w:type="character" w:styleId="10">
    <w:name w:val="Знак Знак10"/>
    <w:qFormat/>
    <w:rPr>
      <w:rFonts w:cs="Times New Roman"/>
      <w:sz w:val="24"/>
      <w:szCs w:val="24"/>
      <w:lang w:val="ru-RU"/>
    </w:rPr>
  </w:style>
  <w:style w:type="character" w:styleId="24">
    <w:name w:val="Знак Знак2"/>
    <w:qFormat/>
    <w:rPr>
      <w:rFonts w:ascii="Times New Roman" w:hAnsi="Times New Roman" w:cs="Times New Roman"/>
      <w:sz w:val="24"/>
      <w:szCs w:val="24"/>
      <w:lang w:val="ru-RU"/>
    </w:rPr>
  </w:style>
  <w:style w:type="character" w:styleId="141">
    <w:name w:val="Знак Знак14"/>
    <w:qFormat/>
    <w:rPr>
      <w:rFonts w:cs="Times New Roman"/>
      <w:sz w:val="24"/>
      <w:szCs w:val="24"/>
      <w:lang w:val="ru-RU"/>
    </w:rPr>
  </w:style>
  <w:style w:type="character" w:styleId="31">
    <w:name w:val="Знак Знак3"/>
    <w:qFormat/>
    <w:rPr>
      <w:rFonts w:cs="Times New Roman"/>
      <w:b/>
      <w:bCs/>
      <w:sz w:val="28"/>
      <w:szCs w:val="28"/>
      <w:lang w:val="ru-RU"/>
    </w:rPr>
  </w:style>
  <w:style w:type="character" w:styleId="91">
    <w:name w:val="Знак Знак9"/>
    <w:qFormat/>
    <w:rPr>
      <w:rFonts w:cs="Times New Roman"/>
      <w:lang w:val="ru-RU"/>
    </w:rPr>
  </w:style>
  <w:style w:type="character" w:styleId="111">
    <w:name w:val="Знак Знак11"/>
    <w:qFormat/>
    <w:rPr>
      <w:rFonts w:cs="Times New Roman"/>
      <w:sz w:val="24"/>
      <w:szCs w:val="24"/>
      <w:lang w:val="ru-RU"/>
    </w:rPr>
  </w:style>
  <w:style w:type="character" w:styleId="151">
    <w:name w:val="Знак Знак151"/>
    <w:qFormat/>
    <w:rPr>
      <w:rFonts w:ascii="Arial" w:hAnsi="Arial" w:cs="Arial"/>
      <w:i/>
      <w:iCs/>
      <w:lang w:val="ru-RU"/>
    </w:rPr>
  </w:style>
  <w:style w:type="character" w:styleId="18">
    <w:name w:val="Знак Знак18"/>
    <w:qFormat/>
    <w:rPr>
      <w:rFonts w:cs="Times New Roman"/>
      <w:b/>
      <w:bCs/>
      <w:i/>
      <w:iCs/>
      <w:sz w:val="26"/>
      <w:szCs w:val="26"/>
      <w:lang w:val="ru-RU"/>
    </w:rPr>
  </w:style>
  <w:style w:type="character" w:styleId="19">
    <w:name w:val="Знак Знак19"/>
    <w:qFormat/>
    <w:rPr>
      <w:rFonts w:cs="Times New Roman"/>
      <w:b/>
      <w:bCs/>
      <w:sz w:val="28"/>
      <w:szCs w:val="28"/>
      <w:lang w:val="ru-RU"/>
    </w:rPr>
  </w:style>
  <w:style w:type="character" w:styleId="201">
    <w:name w:val="Знак Знак201"/>
    <w:qFormat/>
    <w:rPr>
      <w:rFonts w:ascii="Arial" w:hAnsi="Arial" w:cs="Arial"/>
      <w:b/>
      <w:bCs/>
      <w:sz w:val="26"/>
      <w:szCs w:val="26"/>
      <w:lang w:val="ru-RU"/>
    </w:rPr>
  </w:style>
  <w:style w:type="character" w:styleId="211">
    <w:name w:val="Знак Знак211"/>
    <w:qFormat/>
    <w:rPr>
      <w:rFonts w:cs="Times New Roman"/>
      <w:sz w:val="28"/>
      <w:szCs w:val="28"/>
      <w:lang w:val="ru-RU"/>
    </w:rPr>
  </w:style>
  <w:style w:type="character" w:styleId="221">
    <w:name w:val="Знак Знак221"/>
    <w:qFormat/>
    <w:rPr>
      <w:rFonts w:cs="Times New Roman"/>
      <w:sz w:val="24"/>
      <w:szCs w:val="24"/>
      <w:lang w:val="ru-RU"/>
    </w:rPr>
  </w:style>
  <w:style w:type="character" w:styleId="214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2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styleId="215">
    <w:name w:val="Знак Знак21"/>
    <w:qFormat/>
    <w:rPr>
      <w:rFonts w:ascii="Arial" w:hAnsi="Arial" w:cs="Arial"/>
      <w:b/>
      <w:bCs/>
      <w:sz w:val="26"/>
      <w:szCs w:val="26"/>
    </w:rPr>
  </w:style>
  <w:style w:type="character" w:styleId="224">
    <w:name w:val="Знак Знак22"/>
    <w:qFormat/>
    <w:rPr>
      <w:rFonts w:ascii="Times New Roman" w:hAnsi="Times New Roman" w:cs="Times New Roman"/>
      <w:sz w:val="28"/>
      <w:szCs w:val="28"/>
    </w:rPr>
  </w:style>
  <w:style w:type="character" w:styleId="233">
    <w:name w:val="Знак Знак23"/>
    <w:qFormat/>
    <w:rPr>
      <w:rFonts w:ascii="Times New Roman" w:hAnsi="Times New Roman" w:cs="Times New Roman"/>
      <w:sz w:val="24"/>
      <w:szCs w:val="24"/>
    </w:rPr>
  </w:style>
  <w:style w:type="character" w:styleId="225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28">
    <w:name w:val="Знак Знак28"/>
    <w:qFormat/>
    <w:rPr>
      <w:rFonts w:cs="Times New Roman"/>
      <w:sz w:val="24"/>
      <w:szCs w:val="24"/>
      <w:lang w:val="ru-RU"/>
    </w:rPr>
  </w:style>
  <w:style w:type="character" w:styleId="HTML1">
    <w:name w:val="Стандартный HTML Знак1"/>
    <w:qFormat/>
    <w:rPr>
      <w:rFonts w:ascii="Courier New" w:hAnsi="Courier New" w:cs="Courier New"/>
      <w:lang w:bidi="ar-SA"/>
    </w:rPr>
  </w:style>
  <w:style w:type="character" w:styleId="Style11">
    <w:name w:val="Выделение"/>
    <w:qFormat/>
    <w:rPr>
      <w:rFonts w:cs="Times New Roman"/>
      <w:i/>
      <w:iCs/>
    </w:rPr>
  </w:style>
  <w:style w:type="character" w:styleId="25">
    <w:name w:val="Знак Знак25"/>
    <w:qFormat/>
    <w:rPr>
      <w:rFonts w:ascii="Arial" w:hAnsi="Arial" w:cs="Arial"/>
      <w:b/>
      <w:bCs/>
      <w:sz w:val="24"/>
      <w:szCs w:val="24"/>
      <w:lang w:val="ru-RU"/>
    </w:rPr>
  </w:style>
  <w:style w:type="character" w:styleId="26">
    <w:name w:val="Знак Знак26"/>
    <w:qFormat/>
    <w:rPr>
      <w:rFonts w:ascii="Arial" w:hAnsi="Arial" w:cs="Arial"/>
      <w:b/>
      <w:bCs/>
      <w:sz w:val="26"/>
      <w:szCs w:val="26"/>
      <w:lang w:val="ru-RU"/>
    </w:rPr>
  </w:style>
  <w:style w:type="character" w:styleId="27">
    <w:name w:val="Знак Знак27"/>
    <w:qFormat/>
    <w:rPr>
      <w:rFonts w:cs="Times New Roman"/>
      <w:sz w:val="28"/>
      <w:szCs w:val="28"/>
      <w:lang w:val="ru-RU"/>
    </w:rPr>
  </w:style>
  <w:style w:type="character" w:styleId="BodyText3Char">
    <w:name w:val="Body Text 3 Char"/>
    <w:qFormat/>
    <w:rPr>
      <w:rFonts w:cs="Times New Roman"/>
      <w:sz w:val="16"/>
      <w:szCs w:val="16"/>
      <w:lang w:val="ru-RU"/>
    </w:rPr>
  </w:style>
  <w:style w:type="character" w:styleId="BodyText2Char">
    <w:name w:val="Body Text 2 Char"/>
    <w:qFormat/>
    <w:rPr>
      <w:rFonts w:cs="Times New Roman"/>
      <w:sz w:val="24"/>
      <w:szCs w:val="24"/>
      <w:lang w:val="ru-RU"/>
    </w:rPr>
  </w:style>
  <w:style w:type="character" w:styleId="BodyTextFirstIndentChar">
    <w:name w:val="Body Text First Indent Char"/>
    <w:qFormat/>
    <w:rPr>
      <w:rFonts w:cs="Times New Roman"/>
      <w:sz w:val="24"/>
      <w:szCs w:val="24"/>
      <w:lang w:val="ru-RU"/>
    </w:rPr>
  </w:style>
  <w:style w:type="character" w:styleId="Style12">
    <w:name w:val="Продолжение ссылки"/>
    <w:qFormat/>
    <w:rPr>
      <w:rFonts w:cs="Times New Roman"/>
      <w:b w:val="false"/>
      <w:bCs w:val="false"/>
      <w:color w:val="008000"/>
      <w:sz w:val="20"/>
      <w:szCs w:val="20"/>
      <w:u w:val="single"/>
    </w:rPr>
  </w:style>
  <w:style w:type="character" w:styleId="Style13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styleId="Style14">
    <w:name w:val="Цветовое выделение"/>
    <w:qFormat/>
    <w:rPr>
      <w:b/>
      <w:color w:val="000080"/>
      <w:sz w:val="20"/>
    </w:rPr>
  </w:style>
  <w:style w:type="character" w:styleId="SignatureChar">
    <w:name w:val="Signature Char"/>
    <w:qFormat/>
    <w:rPr>
      <w:rFonts w:cs="Times New Roman"/>
      <w:b/>
      <w:bCs/>
      <w:sz w:val="28"/>
      <w:szCs w:val="28"/>
      <w:lang w:val="ru-RU"/>
    </w:rPr>
  </w:style>
  <w:style w:type="character" w:styleId="124">
    <w:name w:val="Знак Знак12"/>
    <w:qFormat/>
    <w:rPr>
      <w:rFonts w:ascii="Arial" w:hAnsi="Arial" w:cs="Arial"/>
      <w:b/>
      <w:bCs/>
      <w:color w:val="000080"/>
      <w:sz w:val="20"/>
      <w:szCs w:val="20"/>
    </w:rPr>
  </w:style>
  <w:style w:type="character" w:styleId="FooterChar">
    <w:name w:val="Footer Char"/>
    <w:qFormat/>
    <w:rPr>
      <w:rFonts w:cs="Times New Roman"/>
      <w:sz w:val="24"/>
      <w:szCs w:val="24"/>
      <w:lang w:val="ru-RU" w:bidi="ar-SA"/>
    </w:rPr>
  </w:style>
  <w:style w:type="character" w:styleId="HeaderChar">
    <w:name w:val="Header Char"/>
    <w:qFormat/>
    <w:rPr>
      <w:rFonts w:cs="Times New Roman"/>
      <w:sz w:val="24"/>
      <w:szCs w:val="24"/>
      <w:lang w:val="ru-RU" w:bidi="ar-SA"/>
    </w:rPr>
  </w:style>
  <w:style w:type="character" w:styleId="Style15">
    <w:name w:val="Выделение жирным"/>
    <w:qFormat/>
    <w:rPr>
      <w:rFonts w:cs="Times New Roman"/>
      <w:b/>
      <w:bCs/>
    </w:rPr>
  </w:style>
  <w:style w:type="character" w:styleId="15">
    <w:name w:val="Знак Знак15"/>
    <w:qFormat/>
    <w:rPr>
      <w:rFonts w:ascii="Times New Roman" w:hAnsi="Times New Roman" w:cs="Times New Roman"/>
      <w:sz w:val="24"/>
      <w:szCs w:val="24"/>
    </w:rPr>
  </w:style>
  <w:style w:type="character" w:styleId="BodyTextIndentChar1">
    <w:name w:val="Body Text Indent Char1"/>
    <w:qFormat/>
    <w:rPr>
      <w:rFonts w:cs="Times New Roman"/>
      <w:sz w:val="24"/>
      <w:szCs w:val="24"/>
      <w:lang w:val="ru-RU"/>
    </w:rPr>
  </w:style>
  <w:style w:type="character" w:styleId="BodyTextChar1">
    <w:name w:val="Body Text Char1"/>
    <w:qFormat/>
    <w:rPr>
      <w:rFonts w:cs="Times New Roman"/>
      <w:sz w:val="24"/>
      <w:szCs w:val="24"/>
      <w:lang w:val="ru-RU"/>
    </w:rPr>
  </w:style>
  <w:style w:type="character" w:styleId="Heading4Char">
    <w:name w:val="Heading 4 Char"/>
    <w:qFormat/>
    <w:rPr>
      <w:rFonts w:cs="Times New Roman"/>
      <w:sz w:val="24"/>
      <w:szCs w:val="24"/>
      <w:lang w:val="ru-RU"/>
    </w:rPr>
  </w:style>
  <w:style w:type="character" w:styleId="Heading3Char">
    <w:name w:val="Heading 3 Char"/>
    <w:qFormat/>
    <w:rPr>
      <w:rFonts w:ascii="Arial" w:hAnsi="Arial" w:cs="Arial"/>
      <w:b/>
      <w:bCs/>
      <w:sz w:val="24"/>
      <w:szCs w:val="24"/>
      <w:lang w:val="ru-RU"/>
    </w:rPr>
  </w:style>
  <w:style w:type="character" w:styleId="Heading2Char">
    <w:name w:val="Heading 2 Char"/>
    <w:qFormat/>
    <w:rPr>
      <w:rFonts w:ascii="Arial" w:hAnsi="Arial" w:cs="Arial"/>
      <w:sz w:val="24"/>
      <w:szCs w:val="24"/>
      <w:lang w:val="ru-RU"/>
    </w:rPr>
  </w:style>
  <w:style w:type="character" w:styleId="Heading1Char">
    <w:name w:val="Heading 1 Char"/>
    <w:qFormat/>
    <w:rPr>
      <w:rFonts w:ascii="Arial" w:hAnsi="Arial" w:cs="Arial"/>
      <w:b/>
      <w:bCs/>
      <w:color w:val="000080"/>
      <w:lang w:val="ru-RU"/>
    </w:rPr>
  </w:style>
  <w:style w:type="character" w:styleId="16">
    <w:name w:val="Обычный1 Знак"/>
    <w:qFormat/>
    <w:rPr>
      <w:rFonts w:eastAsia="Calibri"/>
      <w:sz w:val="22"/>
      <w:szCs w:val="22"/>
    </w:rPr>
  </w:style>
  <w:style w:type="character" w:styleId="Style16">
    <w:name w:val="Текст Знак"/>
    <w:qFormat/>
    <w:rPr>
      <w:rFonts w:ascii="Courier New" w:hAnsi="Courier New" w:eastAsia="Calibri" w:cs="Courier New"/>
    </w:rPr>
  </w:style>
  <w:style w:type="character" w:styleId="32">
    <w:name w:val="Основной текст с отступом 3 Знак"/>
    <w:qFormat/>
    <w:rPr>
      <w:rFonts w:eastAsia="Calibri"/>
      <w:sz w:val="16"/>
      <w:szCs w:val="16"/>
    </w:rPr>
  </w:style>
  <w:style w:type="character" w:styleId="17">
    <w:name w:val="бпОсновной текст Знак Знак1"/>
    <w:qFormat/>
    <w:rPr>
      <w:rFonts w:ascii="Times New Roman" w:hAnsi="Times New Roman" w:cs="Times New Roman"/>
      <w:sz w:val="24"/>
      <w:szCs w:val="24"/>
    </w:rPr>
  </w:style>
  <w:style w:type="character" w:styleId="163">
    <w:name w:val="Знак Знак16"/>
    <w:qFormat/>
    <w:rPr>
      <w:rFonts w:eastAsia="Times New Roman" w:cs="Times New Roman"/>
    </w:rPr>
  </w:style>
  <w:style w:type="character" w:styleId="173">
    <w:name w:val="Знак Знак17"/>
    <w:qFormat/>
    <w:rPr>
      <w:rFonts w:eastAsia="Times New Roman" w:cs="Times New Roman"/>
    </w:rPr>
  </w:style>
  <w:style w:type="character" w:styleId="U">
    <w:name w:val="u"/>
    <w:qFormat/>
    <w:rPr>
      <w:rFonts w:cs="Times New Roman"/>
    </w:rPr>
  </w:style>
  <w:style w:type="character" w:styleId="Blk">
    <w:name w:val="blk"/>
    <w:qFormat/>
    <w:rPr>
      <w:rFonts w:cs="Times New Roman"/>
    </w:rPr>
  </w:style>
  <w:style w:type="character" w:styleId="Style17">
    <w:name w:val="Тема примечания Знак"/>
    <w:qFormat/>
    <w:rPr>
      <w:rFonts w:ascii="Calibri" w:hAnsi="Calibri" w:eastAsia="Calibri" w:cs="Calibri"/>
      <w:b/>
      <w:bCs/>
    </w:rPr>
  </w:style>
  <w:style w:type="character" w:styleId="Style18">
    <w:name w:val="Текст примечания Знак"/>
    <w:qFormat/>
    <w:rPr>
      <w:rFonts w:ascii="Calibri" w:hAnsi="Calibri" w:eastAsia="Calibri" w:cs="Calibri"/>
    </w:rPr>
  </w:style>
  <w:style w:type="character" w:styleId="321">
    <w:name w:val="Знак Знак32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33">
    <w:name w:val="Знак Знак33"/>
    <w:qFormat/>
    <w:rPr>
      <w:rFonts w:ascii="Times New Roman" w:hAnsi="Times New Roman" w:cs="Times New Roman"/>
      <w:b/>
      <w:sz w:val="20"/>
      <w:szCs w:val="20"/>
    </w:rPr>
  </w:style>
  <w:style w:type="character" w:styleId="34">
    <w:name w:val="Знак Знак34"/>
    <w:qFormat/>
    <w:rPr>
      <w:rFonts w:ascii="Arial" w:hAnsi="Arial" w:cs="Arial"/>
      <w:b/>
      <w:bCs/>
      <w:sz w:val="26"/>
      <w:szCs w:val="26"/>
    </w:rPr>
  </w:style>
  <w:style w:type="character" w:styleId="35">
    <w:name w:val="Знак Знак35"/>
    <w:qFormat/>
    <w:rPr>
      <w:rFonts w:ascii="Arial" w:hAnsi="Arial" w:cs="Arial"/>
      <w:b/>
      <w:bCs/>
      <w:i/>
      <w:iCs/>
      <w:sz w:val="28"/>
      <w:szCs w:val="28"/>
    </w:rPr>
  </w:style>
  <w:style w:type="character" w:styleId="Style19">
    <w:name w:val="Знак Знак"/>
    <w:qFormat/>
    <w:rPr>
      <w:rFonts w:ascii="Tahoma" w:hAnsi="Tahoma" w:cs="Times New Roman"/>
      <w:sz w:val="20"/>
      <w:szCs w:val="20"/>
      <w:lang w:val="en-US"/>
    </w:rPr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сещённая гиперссылка"/>
    <w:rPr>
      <w:color w:val="800080"/>
      <w:u w:val="single"/>
    </w:rPr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BodyTextChar">
    <w:name w:val="Body Text Char"/>
    <w:qFormat/>
    <w:rPr>
      <w:rFonts w:cs="Times New Roman"/>
      <w:sz w:val="24"/>
      <w:szCs w:val="24"/>
      <w:lang w:val="ru-RU" w:bidi="ar-SA"/>
    </w:rPr>
  </w:style>
  <w:style w:type="character" w:styleId="BodyTextIndentChar">
    <w:name w:val="Body Text Indent Char"/>
    <w:qFormat/>
    <w:rPr>
      <w:rFonts w:cs="Times New Roman"/>
      <w:sz w:val="24"/>
      <w:szCs w:val="24"/>
      <w:lang w:val="ru-RU" w:bidi="ar-SA"/>
    </w:rPr>
  </w:style>
  <w:style w:type="character" w:styleId="36">
    <w:name w:val="Основной текст 3 Знак"/>
    <w:qFormat/>
    <w:rPr>
      <w:sz w:val="16"/>
      <w:szCs w:val="16"/>
    </w:rPr>
  </w:style>
  <w:style w:type="character" w:styleId="Style22">
    <w:name w:val="Красная строка Знак"/>
    <w:qFormat/>
    <w:rPr>
      <w:b w:val="false"/>
      <w:spacing w:val="40"/>
      <w:sz w:val="24"/>
      <w:szCs w:val="24"/>
    </w:rPr>
  </w:style>
  <w:style w:type="character" w:styleId="110">
    <w:name w:val="Основной текст Знак1"/>
    <w:qFormat/>
    <w:rPr>
      <w:b/>
      <w:spacing w:val="40"/>
      <w:sz w:val="28"/>
    </w:rPr>
  </w:style>
  <w:style w:type="character" w:styleId="Style23">
    <w:name w:val="Подпись Знак"/>
    <w:qFormat/>
    <w:rPr>
      <w:b/>
      <w:sz w:val="28"/>
      <w:szCs w:val="28"/>
    </w:rPr>
  </w:style>
  <w:style w:type="character" w:styleId="29">
    <w:name w:val="Основной текст 2 Знак"/>
    <w:qFormat/>
    <w:rPr>
      <w:sz w:val="24"/>
    </w:rPr>
  </w:style>
  <w:style w:type="character" w:styleId="43">
    <w:name w:val="Знак Знак4"/>
    <w:qFormat/>
    <w:rPr>
      <w:rFonts w:ascii="Arial" w:hAnsi="Arial" w:cs="Arial"/>
      <w:sz w:val="24"/>
      <w:szCs w:val="24"/>
      <w:lang w:val="ru-RU" w:bidi="ar-SA"/>
    </w:rPr>
  </w:style>
  <w:style w:type="character" w:styleId="Style24">
    <w:name w:val="Номер страницы"/>
    <w:rPr/>
  </w:style>
  <w:style w:type="character" w:styleId="HTML">
    <w:name w:val="Стандартный HTML Знак"/>
    <w:qFormat/>
    <w:rPr>
      <w:rFonts w:ascii="Courier New" w:hAnsi="Courier New" w:cs="Courier New"/>
      <w:color w:val="000090"/>
    </w:rPr>
  </w:style>
  <w:style w:type="character" w:styleId="Style25">
    <w:name w:val="Основной текст с отступом Знак"/>
    <w:qFormat/>
    <w:rPr>
      <w:sz w:val="28"/>
      <w:szCs w:val="24"/>
    </w:rPr>
  </w:style>
  <w:style w:type="character" w:styleId="Style26">
    <w:name w:val="Основной текст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ConsPlusNormal">
    <w:name w:val="ConsPlusNormal Знак"/>
    <w:qFormat/>
    <w:rPr>
      <w:rFonts w:ascii="Arial" w:hAnsi="Arial" w:eastAsia="Calibri" w:cs="Arial"/>
      <w:sz w:val="22"/>
      <w:szCs w:val="22"/>
    </w:rPr>
  </w:style>
  <w:style w:type="character" w:styleId="Style27">
    <w:name w:val="Текст сноски Знак"/>
    <w:qFormat/>
    <w:rPr/>
  </w:style>
  <w:style w:type="character" w:styleId="234">
    <w:name w:val="Заголовок 2 Знак3"/>
    <w:qFormat/>
    <w:rPr>
      <w:sz w:val="24"/>
    </w:rPr>
  </w:style>
  <w:style w:type="character" w:styleId="112">
    <w:name w:val="Заголовок 1 Знак1"/>
    <w:qFormat/>
    <w:rPr>
      <w:b/>
      <w:spacing w:val="10"/>
      <w:sz w:val="40"/>
    </w:rPr>
  </w:style>
  <w:style w:type="character" w:styleId="44">
    <w:name w:val="Заголовок 4 Знак"/>
    <w:qFormat/>
    <w:rPr>
      <w:sz w:val="28"/>
    </w:rPr>
  </w:style>
  <w:style w:type="character" w:styleId="37">
    <w:name w:val="Заголовок 3 Знак"/>
    <w:qFormat/>
    <w:rPr>
      <w:sz w:val="28"/>
    </w:rPr>
  </w:style>
  <w:style w:type="character" w:styleId="210">
    <w:name w:val="Заголовок 2 Знак"/>
    <w:qFormat/>
    <w:rPr>
      <w:rFonts w:ascii="Cambria" w:hAnsi="Cambria" w:eastAsia="Times New Roman" w:cs="Times New Roman"/>
      <w:color w:val="365F91"/>
      <w:sz w:val="26"/>
      <w:szCs w:val="26"/>
    </w:rPr>
  </w:style>
  <w:style w:type="character" w:styleId="113">
    <w:name w:val="Заголовок 1 Знак"/>
    <w:qFormat/>
    <w:rPr>
      <w:rFonts w:ascii="Cambria" w:hAnsi="Cambria" w:eastAsia="Times New Roman" w:cs="Times New Roman"/>
      <w:color w:val="365F91"/>
      <w:sz w:val="32"/>
      <w:szCs w:val="32"/>
    </w:rPr>
  </w:style>
  <w:style w:type="character" w:styleId="Style28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Style29">
    <w:name w:val="Нижний колонтитул Знак"/>
    <w:qFormat/>
    <w:rPr>
      <w:rFonts w:ascii="Calibri" w:hAnsi="Calibri" w:eastAsia="Calibri" w:cs="Calibri"/>
      <w:sz w:val="22"/>
      <w:szCs w:val="22"/>
    </w:rPr>
  </w:style>
  <w:style w:type="character" w:styleId="Style30">
    <w:name w:val="Верхний колонтитул Знак"/>
    <w:qFormat/>
    <w:rPr>
      <w:rFonts w:ascii="Calibri" w:hAnsi="Calibri" w:eastAsia="Calibri" w:cs="Calibri"/>
      <w:sz w:val="22"/>
      <w:szCs w:val="22"/>
    </w:rPr>
  </w:style>
  <w:style w:type="character" w:styleId="Style31">
    <w:name w:val="Интернет-ссылка"/>
    <w:rPr>
      <w:color w:val="0000FF"/>
      <w:u w:val="single"/>
    </w:rPr>
  </w:style>
  <w:style w:type="character" w:styleId="92">
    <w:name w:val="Заголовок 9 Знак"/>
    <w:qFormat/>
    <w:rPr>
      <w:rFonts w:ascii="Arial" w:hAnsi="Arial" w:eastAsia="Calibri" w:cs="Arial"/>
      <w:b/>
      <w:bCs/>
      <w:i/>
      <w:iCs/>
      <w:sz w:val="18"/>
      <w:szCs w:val="18"/>
    </w:rPr>
  </w:style>
  <w:style w:type="character" w:styleId="81">
    <w:name w:val="Заголовок 8 Знак"/>
    <w:qFormat/>
    <w:rPr>
      <w:rFonts w:ascii="Arial" w:hAnsi="Arial" w:eastAsia="Calibri" w:cs="Arial"/>
      <w:i/>
      <w:iCs/>
    </w:rPr>
  </w:style>
  <w:style w:type="character" w:styleId="71">
    <w:name w:val="Заголовок 7 Знак"/>
    <w:qFormat/>
    <w:rPr>
      <w:rFonts w:eastAsia="Calibri"/>
      <w:sz w:val="24"/>
      <w:szCs w:val="24"/>
    </w:rPr>
  </w:style>
  <w:style w:type="character" w:styleId="61">
    <w:name w:val="Заголовок 6 Знак"/>
    <w:qFormat/>
    <w:rPr>
      <w:rFonts w:eastAsia="Calibri"/>
      <w:i/>
      <w:iCs/>
    </w:rPr>
  </w:style>
  <w:style w:type="character" w:styleId="52">
    <w:name w:val="Заголовок 5 Знак"/>
    <w:qFormat/>
    <w:rPr>
      <w:b/>
      <w:bCs/>
      <w:i/>
      <w:iCs/>
      <w:sz w:val="26"/>
      <w:szCs w:val="26"/>
    </w:rPr>
  </w:style>
  <w:style w:type="character" w:styleId="Style32">
    <w:name w:val="Название Знак"/>
    <w:qFormat/>
    <w:rPr>
      <w:sz w:val="28"/>
      <w:lang w:val="ru-RU"/>
    </w:rPr>
  </w:style>
  <w:style w:type="character" w:styleId="Style33">
    <w:name w:val="Основной шрифт абзаца"/>
    <w:qFormat/>
    <w:rPr/>
  </w:style>
  <w:style w:type="character" w:styleId="WW8Num39z0">
    <w:name w:val="WW8Num39z0"/>
    <w:qFormat/>
    <w:rPr/>
  </w:style>
  <w:style w:type="character" w:styleId="WW8Num38z3">
    <w:name w:val="WW8Num38z3"/>
    <w:qFormat/>
    <w:rPr>
      <w:rFonts w:ascii="Symbol" w:hAnsi="Symbol" w:cs="Symbol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>
      <w:rFonts w:ascii="Symbol" w:hAnsi="Symbol" w:cs="Symbol"/>
      <w:i w:val="false"/>
      <w:sz w:val="24"/>
      <w:szCs w:val="24"/>
    </w:rPr>
  </w:style>
  <w:style w:type="character" w:styleId="WW8Num34z1">
    <w:name w:val="WW8Num34z1"/>
    <w:qFormat/>
    <w:rPr>
      <w:b w:val="false"/>
      <w:i w:val="false"/>
      <w:color w:val="000000"/>
      <w:sz w:val="24"/>
      <w:szCs w:val="24"/>
    </w:rPr>
  </w:style>
  <w:style w:type="character" w:styleId="WW8Num34z0">
    <w:name w:val="WW8Num34z0"/>
    <w:qFormat/>
    <w:rPr>
      <w:sz w:val="24"/>
      <w:szCs w:val="24"/>
    </w:rPr>
  </w:style>
  <w:style w:type="character" w:styleId="WW8Num33z0">
    <w:name w:val="WW8Num33z0"/>
    <w:qFormat/>
    <w:rPr>
      <w:rFonts w:ascii="Wingdings" w:hAnsi="Wingdings" w:cs="Wingdings"/>
      <w:sz w:val="16"/>
    </w:rPr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>
      <w:rFonts w:eastAsia="Times New Roman"/>
    </w:rPr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i w:val="false"/>
    </w:rPr>
  </w:style>
  <w:style w:type="character" w:styleId="WW8Num23z3">
    <w:name w:val="WW8Num23z3"/>
    <w:qFormat/>
    <w:rPr/>
  </w:style>
  <w:style w:type="character" w:styleId="WW8Num23z2">
    <w:name w:val="WW8Num23z2"/>
    <w:qFormat/>
    <w:rPr>
      <w:i w:val="false"/>
      <w:sz w:val="24"/>
      <w:szCs w:val="24"/>
    </w:rPr>
  </w:style>
  <w:style w:type="character" w:styleId="WW8Num23z1">
    <w:name w:val="WW8Num23z1"/>
    <w:qFormat/>
    <w:rPr>
      <w:b w:val="false"/>
      <w:i w:val="false"/>
      <w:color w:val="000000"/>
      <w:sz w:val="24"/>
      <w:szCs w:val="24"/>
    </w:rPr>
  </w:style>
  <w:style w:type="character" w:styleId="WW8Num23z0">
    <w:name w:val="WW8Num23z0"/>
    <w:qFormat/>
    <w:rPr>
      <w:sz w:val="24"/>
      <w:szCs w:val="24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0">
    <w:name w:val="WW8Num19z0"/>
    <w:qFormat/>
    <w:rPr/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3">
    <w:name w:val="WW8Num13z3"/>
    <w:qFormat/>
    <w:rPr>
      <w:rFonts w:ascii="Symbol" w:hAnsi="Symbol" w:cs="Symbo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>
      <w:i w:val="false"/>
      <w:sz w:val="24"/>
      <w:szCs w:val="24"/>
    </w:rPr>
  </w:style>
  <w:style w:type="character" w:styleId="WW8Num8z1">
    <w:name w:val="WW8Num8z1"/>
    <w:qFormat/>
    <w:rPr>
      <w:b w:val="false"/>
      <w:i w:val="false"/>
      <w:color w:val="000000"/>
      <w:sz w:val="24"/>
      <w:szCs w:val="24"/>
    </w:rPr>
  </w:style>
  <w:style w:type="character" w:styleId="WW8Num8z0">
    <w:name w:val="WW8Num8z0"/>
    <w:qFormat/>
    <w:rPr>
      <w:sz w:val="24"/>
      <w:szCs w:val="24"/>
    </w:rPr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>
      <w:rFonts w:ascii="Arial" w:hAnsi="Arial" w:cs="Arial"/>
      <w:szCs w:val="24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34">
    <w:name w:val="Заголовок"/>
    <w:basedOn w:val="Normal"/>
    <w:next w:val="Style3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5">
    <w:name w:val="Body Text"/>
    <w:basedOn w:val="Normal"/>
    <w:pPr>
      <w:spacing w:lineRule="auto" w:line="276" w:before="0" w:after="140"/>
    </w:pPr>
    <w:rPr/>
  </w:style>
  <w:style w:type="paragraph" w:styleId="Style36">
    <w:name w:val="List"/>
    <w:basedOn w:val="Style35"/>
    <w:pPr/>
    <w:rPr>
      <w:rFonts w:cs="Lucida Sans"/>
    </w:rPr>
  </w:style>
  <w:style w:type="paragraph" w:styleId="Style3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8">
    <w:name w:val="Указатель"/>
    <w:basedOn w:val="Normal"/>
    <w:qFormat/>
    <w:pPr>
      <w:suppressLineNumbers/>
    </w:pPr>
    <w:rPr>
      <w:rFonts w:cs="Lucida Sans"/>
    </w:rPr>
  </w:style>
  <w:style w:type="paragraph" w:styleId="216" w:customStyle="1">
    <w:name w:val="Основной текст (2)"/>
    <w:basedOn w:val="Normal"/>
    <w:link w:val="2"/>
    <w:qFormat/>
    <w:rsid w:val="00c53da6"/>
    <w:pPr>
      <w:widowControl w:val="false"/>
      <w:shd w:val="clear" w:color="auto" w:fill="FFFFFF"/>
      <w:spacing w:lineRule="auto" w:before="0" w:after="60"/>
      <w:jc w:val="center"/>
    </w:pPr>
    <w:rPr>
      <w:rFonts w:ascii="Times New Roman" w:hAnsi="Times New Roman" w:eastAsia="Times New Roman" w:cs="Times New Roman"/>
    </w:rPr>
  </w:style>
  <w:style w:type="paragraph" w:styleId="114" w:customStyle="1">
    <w:name w:val="Основной текст1"/>
    <w:basedOn w:val="Normal"/>
    <w:link w:val="a4"/>
    <w:qFormat/>
    <w:rsid w:val="00f3192b"/>
    <w:pPr>
      <w:widowControl w:val="false"/>
      <w:shd w:val="clear" w:color="auto" w:fill="FFFFFF"/>
      <w:spacing w:lineRule="exact" w:line="298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CharCharChar">
    <w:name w:val="Char Знак Знак Char Char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217">
    <w:name w:val="Знак Знак Знак Знак Знак Знак Знак2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218">
    <w:name w:val="Знак2"/>
    <w:basedOn w:val="Normal"/>
    <w:qFormat/>
    <w:pPr>
      <w:spacing w:lineRule="exact" w:line="240" w:before="0" w:after="160"/>
      <w:jc w:val="both"/>
    </w:pPr>
    <w:rPr>
      <w:lang w:val="en-US"/>
    </w:rPr>
  </w:style>
  <w:style w:type="paragraph" w:styleId="219">
    <w:name w:val="Знак Знак Знак Знак Знак Знак Знак Знак Знак Знак2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115">
    <w:name w:val="Абзац списка11"/>
    <w:basedOn w:val="Normal"/>
    <w:qFormat/>
    <w:pPr>
      <w:spacing w:lineRule="auto" w:line="276"/>
      <w:ind w:left="720" w:right="0" w:hanging="0"/>
      <w:jc w:val="center"/>
    </w:pPr>
    <w:rPr>
      <w:rFonts w:ascii="Calibri" w:hAnsi="Calibri" w:eastAsia="Calibri" w:cs="Calibri"/>
      <w:sz w:val="22"/>
      <w:szCs w:val="22"/>
    </w:rPr>
  </w:style>
  <w:style w:type="paragraph" w:styleId="38">
    <w:name w:val="Знак Знак Знак Знак Знак Знак Знак3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39">
    <w:name w:val="Знак3"/>
    <w:basedOn w:val="Normal"/>
    <w:qFormat/>
    <w:pPr>
      <w:spacing w:lineRule="exact" w:line="240" w:before="0" w:after="160"/>
      <w:jc w:val="both"/>
    </w:pPr>
    <w:rPr>
      <w:lang w:val="en-US"/>
    </w:rPr>
  </w:style>
  <w:style w:type="paragraph" w:styleId="310">
    <w:name w:val="Знак Знак Знак Знак Знак Знак Знак Знак Знак Знак3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125">
    <w:name w:val="Абзац списка12"/>
    <w:basedOn w:val="Normal"/>
    <w:qFormat/>
    <w:pPr>
      <w:spacing w:lineRule="auto" w:line="276"/>
      <w:ind w:left="720" w:right="0" w:hanging="0"/>
      <w:jc w:val="center"/>
    </w:pPr>
    <w:rPr>
      <w:rFonts w:ascii="Calibri" w:hAnsi="Calibri" w:eastAsia="Calibri" w:cs="Calibri"/>
      <w:sz w:val="22"/>
      <w:szCs w:val="22"/>
    </w:rPr>
  </w:style>
  <w:style w:type="paragraph" w:styleId="220">
    <w:name w:val="РегламентГПЗУ2"/>
    <w:basedOn w:val="Style39"/>
    <w:qFormat/>
    <w:pPr>
      <w:numPr>
        <w:ilvl w:val="0"/>
        <w:numId w:val="10"/>
      </w:numPr>
      <w:tabs>
        <w:tab w:val="clear" w:pos="992"/>
        <w:tab w:val="left" w:pos="1134" w:leader="none"/>
        <w:tab w:val="left" w:pos="1418" w:leader="none"/>
        <w:tab w:val="left" w:pos="9781" w:leader="none"/>
      </w:tabs>
    </w:pPr>
    <w:rPr/>
  </w:style>
  <w:style w:type="paragraph" w:styleId="Style39">
    <w:name w:val="РегламентГПЗУ"/>
    <w:basedOn w:val="Style48"/>
    <w:qFormat/>
    <w:pPr>
      <w:numPr>
        <w:ilvl w:val="0"/>
        <w:numId w:val="10"/>
      </w:numPr>
      <w:tabs>
        <w:tab w:val="clear" w:pos="709"/>
        <w:tab w:val="left" w:pos="992" w:leader="none"/>
        <w:tab w:val="left" w:pos="1134" w:leader="none"/>
        <w:tab w:val="left" w:pos="9781" w:leader="none"/>
      </w:tabs>
      <w:spacing w:lineRule="auto" w:line="240" w:before="0" w:after="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Style40">
    <w:name w:val="Рецензия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Style41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both"/>
    </w:pPr>
    <w:rPr>
      <w:rFonts w:ascii="Times New Roman" w:hAnsi="Times New Roman" w:eastAsia="Calibri" w:cs="Times New Roman" w:eastAsiaTheme="minorHAnsi"/>
      <w:color w:val="auto"/>
      <w:kern w:val="2"/>
      <w:sz w:val="24"/>
      <w:szCs w:val="22"/>
      <w:lang w:val="ru-RU" w:eastAsia="zh-CN" w:bidi="ar-SA"/>
    </w:rPr>
  </w:style>
  <w:style w:type="paragraph" w:styleId="116">
    <w:name w:val="Рег. Основной нумерованный 1. текст"/>
    <w:basedOn w:val="ConsPlusNormal1"/>
    <w:qFormat/>
    <w:pPr>
      <w:numPr>
        <w:ilvl w:val="0"/>
        <w:numId w:val="5"/>
      </w:numPr>
      <w:tabs>
        <w:tab w:val="clear" w:pos="709"/>
        <w:tab w:val="left" w:pos="720" w:leader="none"/>
      </w:tabs>
      <w:spacing w:lineRule="auto" w:line="276"/>
      <w:ind w:left="720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226">
    <w:name w:val="Рег. Заголовок 2-го уровня сценариев в приложении"/>
    <w:basedOn w:val="2"/>
    <w:qFormat/>
    <w:pPr>
      <w:numPr>
        <w:ilvl w:val="0"/>
        <w:numId w:val="0"/>
      </w:numPr>
      <w:spacing w:lineRule="auto" w:line="276" w:before="360" w:after="240"/>
      <w:ind w:left="0" w:right="0" w:hanging="0"/>
      <w:jc w:val="center"/>
    </w:pPr>
    <w:rPr>
      <w:b/>
      <w:bCs/>
      <w:iCs/>
      <w:szCs w:val="28"/>
    </w:rPr>
  </w:style>
  <w:style w:type="paragraph" w:styleId="Style42">
    <w:name w:val="Рег. Списки без буллетов широкие"/>
    <w:basedOn w:val="Normal"/>
    <w:qFormat/>
    <w:pPr>
      <w:suppressAutoHyphens w:val="true"/>
      <w:autoSpaceDE w:val="false"/>
      <w:spacing w:lineRule="auto" w:line="276"/>
      <w:ind w:left="0" w:right="0" w:firstLine="540"/>
      <w:jc w:val="both"/>
    </w:pPr>
    <w:rPr>
      <w:sz w:val="28"/>
      <w:szCs w:val="28"/>
    </w:rPr>
  </w:style>
  <w:style w:type="paragraph" w:styleId="Style43">
    <w:name w:val="Рег. Списки одного уровня: а) б) в)"/>
    <w:basedOn w:val="117"/>
    <w:qFormat/>
    <w:pPr>
      <w:numPr>
        <w:ilvl w:val="0"/>
        <w:numId w:val="4"/>
      </w:numPr>
    </w:pPr>
    <w:rPr/>
  </w:style>
  <w:style w:type="paragraph" w:styleId="117">
    <w:name w:val="Рег. Списки два уровня: 1)  и а) б) в)"/>
    <w:basedOn w:val="1211"/>
    <w:qFormat/>
    <w:pPr>
      <w:spacing w:before="0" w:after="120"/>
      <w:ind w:left="1440" w:right="0" w:hanging="36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18">
    <w:name w:val="Рег. Списки 1)"/>
    <w:basedOn w:val="Style44"/>
    <w:qFormat/>
    <w:pPr>
      <w:numPr>
        <w:ilvl w:val="0"/>
        <w:numId w:val="6"/>
      </w:numPr>
      <w:ind w:left="644" w:right="0" w:hanging="0"/>
    </w:pPr>
    <w:rPr/>
  </w:style>
  <w:style w:type="paragraph" w:styleId="Style44">
    <w:name w:val="Рег. Списки без буллетов"/>
    <w:basedOn w:val="ConsPlusNormal1"/>
    <w:qFormat/>
    <w:pPr>
      <w:spacing w:lineRule="auto" w:line="276"/>
      <w:ind w:left="709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1111">
    <w:name w:val="Рег. Основной текст уровень 1.1.1"/>
    <w:basedOn w:val="Normal"/>
    <w:next w:val="1112"/>
    <w:qFormat/>
    <w:pPr>
      <w:spacing w:lineRule="auto" w:line="276"/>
      <w:ind w:left="1440" w:right="0" w:hanging="720"/>
      <w:jc w:val="both"/>
    </w:pPr>
    <w:rPr>
      <w:rFonts w:eastAsia="Calibri"/>
      <w:sz w:val="28"/>
      <w:szCs w:val="28"/>
    </w:rPr>
  </w:style>
  <w:style w:type="paragraph" w:styleId="119">
    <w:name w:val="Рег. Основной текст уровень 1.1 (сценарии)"/>
    <w:basedOn w:val="1110"/>
    <w:qFormat/>
    <w:pPr>
      <w:spacing w:before="360" w:after="240"/>
    </w:pPr>
    <w:rPr>
      <w:i/>
    </w:rPr>
  </w:style>
  <w:style w:type="paragraph" w:styleId="Style45">
    <w:name w:val="Рег. Заголовок для названий результата"/>
    <w:basedOn w:val="228"/>
    <w:qFormat/>
    <w:pPr>
      <w:numPr>
        <w:ilvl w:val="0"/>
        <w:numId w:val="0"/>
      </w:numPr>
      <w:ind w:left="714" w:right="0" w:hanging="0"/>
      <w:jc w:val="left"/>
    </w:pPr>
    <w:rPr/>
  </w:style>
  <w:style w:type="paragraph" w:styleId="Style46">
    <w:name w:val="Рег. Списки числовый"/>
    <w:basedOn w:val="1211"/>
    <w:qFormat/>
    <w:pPr>
      <w:numPr>
        <w:ilvl w:val="0"/>
        <w:numId w:val="7"/>
      </w:numPr>
      <w:ind w:left="1068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Style47">
    <w:name w:val="Рег. Обычный с отступом"/>
    <w:basedOn w:val="Normal"/>
    <w:qFormat/>
    <w:pPr>
      <w:suppressAutoHyphens w:val="true"/>
      <w:autoSpaceDE w:val="false"/>
      <w:spacing w:lineRule="auto" w:line="276"/>
      <w:ind w:left="0" w:right="0" w:firstLine="540"/>
      <w:jc w:val="both"/>
    </w:pPr>
    <w:rPr>
      <w:sz w:val="28"/>
      <w:szCs w:val="28"/>
    </w:rPr>
  </w:style>
  <w:style w:type="paragraph" w:styleId="1110">
    <w:name w:val="Рег. Основной текст уровнеь 1.1 (базовый)"/>
    <w:basedOn w:val="ConsPlusNormal1"/>
    <w:qFormat/>
    <w:pPr>
      <w:numPr>
        <w:ilvl w:val="0"/>
        <w:numId w:val="9"/>
      </w:numPr>
      <w:spacing w:lineRule="auto" w:line="276"/>
      <w:jc w:val="both"/>
    </w:pPr>
    <w:rPr>
      <w:rFonts w:ascii="Times New Roman" w:hAnsi="Times New Roman" w:cs="Times New Roman"/>
      <w:sz w:val="28"/>
      <w:szCs w:val="28"/>
    </w:rPr>
  </w:style>
  <w:style w:type="paragraph" w:styleId="1112">
    <w:name w:val="Рег. 1.1.1"/>
    <w:basedOn w:val="Normal"/>
    <w:qFormat/>
    <w:pPr>
      <w:numPr>
        <w:ilvl w:val="0"/>
        <w:numId w:val="9"/>
      </w:numPr>
      <w:spacing w:lineRule="auto" w:line="276"/>
      <w:ind w:left="1713" w:right="0" w:hanging="0"/>
      <w:jc w:val="both"/>
    </w:pPr>
    <w:rPr>
      <w:rFonts w:eastAsia="Calibri"/>
      <w:sz w:val="28"/>
      <w:szCs w:val="28"/>
    </w:rPr>
  </w:style>
  <w:style w:type="paragraph" w:styleId="1113">
    <w:name w:val="Рег. Основной текст уровень 1.1"/>
    <w:basedOn w:val="ConsPlusNormal1"/>
    <w:qFormat/>
    <w:pPr>
      <w:spacing w:lineRule="auto" w:line="276"/>
      <w:ind w:left="0" w:righ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20">
    <w:name w:val="Рег. Заголовок 1-го уровня регламента"/>
    <w:basedOn w:val="1"/>
    <w:qFormat/>
    <w:pPr>
      <w:numPr>
        <w:ilvl w:val="0"/>
        <w:numId w:val="0"/>
      </w:numPr>
      <w:spacing w:lineRule="auto" w:line="276" w:before="240" w:after="240"/>
      <w:ind w:left="0" w:right="0" w:hanging="0"/>
    </w:pPr>
    <w:rPr>
      <w:bCs/>
      <w:iCs/>
      <w:spacing w:val="0"/>
      <w:sz w:val="28"/>
      <w:szCs w:val="28"/>
    </w:rPr>
  </w:style>
  <w:style w:type="paragraph" w:styleId="Style48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227">
    <w:name w:val="Заголовок оглавления2"/>
    <w:basedOn w:val="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pacing w:val="0"/>
      <w:sz w:val="28"/>
      <w:szCs w:val="28"/>
    </w:rPr>
  </w:style>
  <w:style w:type="paragraph" w:styleId="Style49">
    <w:name w:val="Сценарии"/>
    <w:basedOn w:val="Normal"/>
    <w:qFormat/>
    <w:pPr>
      <w:spacing w:lineRule="auto" w:line="276" w:before="120" w:after="120"/>
      <w:ind w:left="0" w:right="0" w:firstLine="539"/>
      <w:contextualSpacing/>
      <w:jc w:val="center"/>
    </w:pPr>
    <w:rPr>
      <w:rFonts w:eastAsia="Calibri"/>
      <w:i/>
      <w:sz w:val="28"/>
      <w:szCs w:val="28"/>
    </w:rPr>
  </w:style>
  <w:style w:type="paragraph" w:styleId="Style50">
    <w:name w:val="Рег. Комментарии"/>
    <w:basedOn w:val="314"/>
    <w:qFormat/>
    <w:pPr>
      <w:spacing w:before="0" w:after="0"/>
      <w:ind w:left="539" w:right="0" w:firstLine="709"/>
      <w:contextualSpacing/>
      <w:jc w:val="both"/>
    </w:pPr>
    <w:rPr>
      <w:rFonts w:ascii="Times New Roman" w:hAnsi="Times New Roman" w:cs="Times New Roman"/>
      <w:i/>
      <w:sz w:val="28"/>
      <w:szCs w:val="28"/>
    </w:rPr>
  </w:style>
  <w:style w:type="paragraph" w:styleId="228">
    <w:name w:val="Рег. Заголовок 2-го уровня регламента"/>
    <w:basedOn w:val="ConsPlusNormal1"/>
    <w:qFormat/>
    <w:pPr>
      <w:numPr>
        <w:ilvl w:val="0"/>
        <w:numId w:val="9"/>
      </w:numPr>
      <w:tabs>
        <w:tab w:val="clear" w:pos="709"/>
        <w:tab w:val="left" w:pos="360" w:leader="none"/>
      </w:tabs>
      <w:spacing w:before="360" w:after="240"/>
      <w:ind w:left="1353" w:right="0" w:hanging="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styleId="1211">
    <w:name w:val="Средняя сетка 1 - Акцент 2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1114">
    <w:name w:val="Средняя заливка 1 - Акцент 11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Style51">
    <w:name w:val="Endnote Text"/>
    <w:basedOn w:val="Normal"/>
    <w:pPr>
      <w:spacing w:lineRule="auto" w:line="276" w:before="0" w:after="200"/>
    </w:pPr>
    <w:rPr>
      <w:rFonts w:ascii="Calibri" w:hAnsi="Calibri" w:eastAsia="Calibri" w:cs="Calibri"/>
      <w:szCs w:val="24"/>
    </w:rPr>
  </w:style>
  <w:style w:type="paragraph" w:styleId="93">
    <w:name w:val="TOC 9"/>
    <w:basedOn w:val="Normal"/>
    <w:next w:val="Normal"/>
    <w:pPr>
      <w:spacing w:lineRule="auto" w:line="276"/>
      <w:ind w:left="1760" w:right="0" w:hanging="0"/>
    </w:pPr>
    <w:rPr>
      <w:rFonts w:ascii="Calibri" w:hAnsi="Calibri" w:eastAsia="Calibri" w:cs="Calibri"/>
      <w:sz w:val="18"/>
      <w:szCs w:val="18"/>
    </w:rPr>
  </w:style>
  <w:style w:type="paragraph" w:styleId="82">
    <w:name w:val="TOC 8"/>
    <w:basedOn w:val="Normal"/>
    <w:next w:val="Normal"/>
    <w:pPr>
      <w:spacing w:lineRule="auto" w:line="276"/>
      <w:ind w:left="1540" w:right="0" w:hanging="0"/>
    </w:pPr>
    <w:rPr>
      <w:rFonts w:ascii="Calibri" w:hAnsi="Calibri" w:eastAsia="Calibri" w:cs="Calibri"/>
      <w:sz w:val="18"/>
      <w:szCs w:val="18"/>
    </w:rPr>
  </w:style>
  <w:style w:type="paragraph" w:styleId="72">
    <w:name w:val="TOC 7"/>
    <w:basedOn w:val="Normal"/>
    <w:next w:val="Normal"/>
    <w:pPr>
      <w:spacing w:lineRule="auto" w:line="276"/>
      <w:ind w:left="1320" w:right="0" w:hanging="0"/>
    </w:pPr>
    <w:rPr>
      <w:rFonts w:ascii="Calibri" w:hAnsi="Calibri" w:eastAsia="Calibri" w:cs="Calibri"/>
      <w:sz w:val="18"/>
      <w:szCs w:val="18"/>
    </w:rPr>
  </w:style>
  <w:style w:type="paragraph" w:styleId="62">
    <w:name w:val="TOC 6"/>
    <w:basedOn w:val="Normal"/>
    <w:next w:val="Normal"/>
    <w:pPr>
      <w:spacing w:lineRule="auto" w:line="276"/>
      <w:ind w:left="1100" w:right="0" w:hanging="0"/>
    </w:pPr>
    <w:rPr>
      <w:rFonts w:ascii="Calibri" w:hAnsi="Calibri" w:eastAsia="Calibri" w:cs="Calibri"/>
      <w:sz w:val="18"/>
      <w:szCs w:val="18"/>
    </w:rPr>
  </w:style>
  <w:style w:type="paragraph" w:styleId="53">
    <w:name w:val="TOC 5"/>
    <w:basedOn w:val="Normal"/>
    <w:next w:val="Normal"/>
    <w:pPr>
      <w:spacing w:lineRule="auto" w:line="276"/>
      <w:ind w:left="880" w:right="0" w:hanging="0"/>
    </w:pPr>
    <w:rPr>
      <w:rFonts w:ascii="Calibri" w:hAnsi="Calibri" w:eastAsia="Calibri" w:cs="Calibri"/>
      <w:sz w:val="18"/>
      <w:szCs w:val="18"/>
    </w:rPr>
  </w:style>
  <w:style w:type="paragraph" w:styleId="45">
    <w:name w:val="TOC 4"/>
    <w:basedOn w:val="Normal"/>
    <w:next w:val="Normal"/>
    <w:pPr>
      <w:spacing w:lineRule="auto" w:line="276"/>
      <w:ind w:left="660" w:right="0" w:hanging="0"/>
    </w:pPr>
    <w:rPr>
      <w:rFonts w:eastAsia="Calibri"/>
      <w:sz w:val="18"/>
      <w:szCs w:val="18"/>
    </w:rPr>
  </w:style>
  <w:style w:type="paragraph" w:styleId="311">
    <w:name w:val="TOC 3"/>
    <w:basedOn w:val="Normal"/>
    <w:next w:val="Normal"/>
    <w:pPr>
      <w:spacing w:lineRule="auto" w:line="276"/>
      <w:ind w:left="440" w:right="0" w:hanging="0"/>
    </w:pPr>
    <w:rPr>
      <w:rFonts w:eastAsia="Calibri"/>
      <w:i/>
      <w:iCs/>
      <w:sz w:val="20"/>
    </w:rPr>
  </w:style>
  <w:style w:type="paragraph" w:styleId="126">
    <w:name w:val="TOC 1"/>
    <w:basedOn w:val="Normal"/>
    <w:next w:val="Normal"/>
    <w:pPr>
      <w:tabs>
        <w:tab w:val="clear" w:pos="709"/>
        <w:tab w:val="right" w:pos="9071" w:leader="dot"/>
      </w:tabs>
      <w:spacing w:lineRule="auto" w:line="276" w:before="120" w:after="120"/>
      <w:jc w:val="both"/>
    </w:pPr>
    <w:rPr>
      <w:rFonts w:eastAsia="Calibri"/>
      <w:b/>
      <w:bCs/>
      <w:caps/>
      <w:sz w:val="20"/>
      <w:lang w:val="en-US" w:eastAsia="ru-RU"/>
    </w:rPr>
  </w:style>
  <w:style w:type="paragraph" w:styleId="229">
    <w:name w:val="TOC 2"/>
    <w:basedOn w:val="Normal"/>
    <w:next w:val="Normal"/>
    <w:pPr>
      <w:tabs>
        <w:tab w:val="clear" w:pos="709"/>
        <w:tab w:val="left" w:pos="880" w:leader="none"/>
        <w:tab w:val="right" w:pos="9061" w:leader="dot"/>
      </w:tabs>
      <w:spacing w:lineRule="auto" w:line="276"/>
      <w:ind w:left="220" w:right="0" w:hanging="0"/>
    </w:pPr>
    <w:rPr>
      <w:rFonts w:eastAsia="Calibri"/>
      <w:b/>
      <w:sz w:val="20"/>
      <w:lang w:val="ru-RU" w:eastAsia="ru-RU"/>
    </w:rPr>
  </w:style>
  <w:style w:type="paragraph" w:styleId="127">
    <w:name w:val="Заголовок оглавления1"/>
    <w:basedOn w:val="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pacing w:val="0"/>
      <w:sz w:val="28"/>
      <w:szCs w:val="28"/>
    </w:rPr>
  </w:style>
  <w:style w:type="paragraph" w:styleId="Nonformat">
    <w:name w:val="Nonformat"/>
    <w:basedOn w:val="Normal"/>
    <w:qFormat/>
    <w:pPr>
      <w:widowControl w:val="false"/>
      <w:autoSpaceDE w:val="false"/>
    </w:pPr>
    <w:rPr>
      <w:rFonts w:ascii="Consultant" w:hAnsi="Consultant" w:cs="Consultant"/>
      <w:sz w:val="20"/>
    </w:rPr>
  </w:style>
  <w:style w:type="paragraph" w:styleId="CharChar">
    <w:name w:val="Char Знак Знак Char Знак Знак Знак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0"/>
      <w:lang w:val="en-US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2210">
    <w:name w:val="Основной текст 22"/>
    <w:basedOn w:val="Normal"/>
    <w:qFormat/>
    <w:pPr>
      <w:overflowPunct w:val="false"/>
      <w:autoSpaceDE w:val="false"/>
      <w:spacing w:lineRule="auto" w:line="216"/>
      <w:ind w:left="0" w:right="0" w:firstLine="709"/>
      <w:jc w:val="both"/>
      <w:textAlignment w:val="baseline"/>
    </w:pPr>
    <w:rPr>
      <w:sz w:val="20"/>
    </w:rPr>
  </w:style>
  <w:style w:type="paragraph" w:styleId="230">
    <w:name w:val="Красная строка 2"/>
    <w:basedOn w:val="Style74"/>
    <w:qFormat/>
    <w:pPr>
      <w:widowControl w:val="false"/>
      <w:autoSpaceDE w:val="false"/>
      <w:ind w:left="283" w:right="0" w:firstLine="210"/>
    </w:pPr>
    <w:rPr>
      <w:sz w:val="20"/>
      <w:szCs w:val="20"/>
    </w:rPr>
  </w:style>
  <w:style w:type="paragraph" w:styleId="235">
    <w:name w:val="Обычный2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2111">
    <w:name w:val="Средняя сетка 2 - Акцент 11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b/>
      <w:color w:val="auto"/>
      <w:kern w:val="2"/>
      <w:sz w:val="28"/>
      <w:szCs w:val="28"/>
      <w:lang w:val="ru-RU" w:eastAsia="zh-CN" w:bidi="ar-SA"/>
    </w:rPr>
  </w:style>
  <w:style w:type="paragraph" w:styleId="Style52">
    <w:name w:val="......."/>
    <w:basedOn w:val="Normal"/>
    <w:next w:val="Normal"/>
    <w:qFormat/>
    <w:pPr>
      <w:autoSpaceDE w:val="false"/>
      <w:jc w:val="center"/>
    </w:pPr>
    <w:rPr>
      <w:rFonts w:eastAsia="Calibri"/>
      <w:szCs w:val="24"/>
    </w:rPr>
  </w:style>
  <w:style w:type="paragraph" w:styleId="Msonormalcxsplast">
    <w:name w:val="msonormalcxsplast"/>
    <w:basedOn w:val="Normal"/>
    <w:qFormat/>
    <w:pPr>
      <w:spacing w:before="100" w:after="100"/>
      <w:jc w:val="center"/>
    </w:pPr>
    <w:rPr>
      <w:rFonts w:eastAsia="Calibri"/>
      <w:color w:val="000000"/>
      <w:szCs w:val="24"/>
    </w:rPr>
  </w:style>
  <w:style w:type="paragraph" w:styleId="Msonormalcxspmiddle">
    <w:name w:val="msonormalcxspmiddle"/>
    <w:basedOn w:val="Normal"/>
    <w:qFormat/>
    <w:pPr>
      <w:spacing w:before="100" w:after="100"/>
      <w:jc w:val="center"/>
    </w:pPr>
    <w:rPr>
      <w:rFonts w:eastAsia="Calibri"/>
      <w:color w:val="000000"/>
      <w:szCs w:val="24"/>
    </w:rPr>
  </w:style>
  <w:style w:type="paragraph" w:styleId="128">
    <w:name w:val="Знак Знак Знак Знак Знак Знак Знак1"/>
    <w:basedOn w:val="Normal"/>
    <w:qFormat/>
    <w:pPr>
      <w:spacing w:before="100" w:after="100"/>
      <w:jc w:val="center"/>
    </w:pPr>
    <w:rPr>
      <w:rFonts w:ascii="Tahoma" w:hAnsi="Tahoma" w:eastAsia="Calibri" w:cs="Tahoma"/>
      <w:sz w:val="20"/>
      <w:lang w:val="en-US"/>
    </w:rPr>
  </w:style>
  <w:style w:type="paragraph" w:styleId="129">
    <w:name w:val="Знак Знак Знак Знак Знак Знак Знак Знак Знак Знак1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Style53">
    <w:name w:val="Знак Знак Знак Знак Знак Знак Знак"/>
    <w:basedOn w:val="Normal"/>
    <w:qFormat/>
    <w:pPr>
      <w:spacing w:before="100" w:after="100"/>
      <w:jc w:val="center"/>
    </w:pPr>
    <w:rPr>
      <w:rFonts w:ascii="Tahoma" w:hAnsi="Tahoma" w:eastAsia="Calibri" w:cs="Tahoma"/>
      <w:sz w:val="20"/>
      <w:lang w:val="en-US"/>
    </w:rPr>
  </w:style>
  <w:style w:type="paragraph" w:styleId="ConsPlusCell">
    <w:name w:val="ConsPlusCell"/>
    <w:qFormat/>
    <w:pPr>
      <w:widowControl/>
      <w:suppressAutoHyphens w:val="true"/>
      <w:kinsoku w:val="true"/>
      <w:overflowPunct w:val="true"/>
      <w:autoSpaceDE w:val="false"/>
      <w:bidi w:val="0"/>
      <w:spacing w:lineRule="auto" w:line="259" w:before="0" w:after="16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Normal1">
    <w:name w:val="Normal1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59" w:before="0" w:after="160"/>
      <w:jc w:val="center"/>
    </w:pPr>
    <w:rPr>
      <w:rFonts w:ascii="Times New Roman" w:hAnsi="Times New Roman" w:eastAsia="Calibri" w:cs="Times New Roman" w:eastAsiaTheme="minorHAnsi"/>
      <w:color w:val="auto"/>
      <w:kern w:val="2"/>
      <w:sz w:val="20"/>
      <w:szCs w:val="20"/>
      <w:lang w:val="ru-RU" w:eastAsia="zh-CN" w:bidi="ar-SA"/>
    </w:rPr>
  </w:style>
  <w:style w:type="paragraph" w:styleId="130">
    <w:name w:val="Знак1"/>
    <w:basedOn w:val="Normal"/>
    <w:qFormat/>
    <w:pPr>
      <w:spacing w:lineRule="exact" w:line="240" w:before="0" w:after="160"/>
      <w:jc w:val="both"/>
    </w:pPr>
    <w:rPr>
      <w:rFonts w:eastAsia="Calibri"/>
      <w:szCs w:val="24"/>
      <w:lang w:val="en-US"/>
    </w:rPr>
  </w:style>
  <w:style w:type="paragraph" w:styleId="131">
    <w:name w:val="Стиль1"/>
    <w:basedOn w:val="Style70"/>
    <w:qFormat/>
    <w:pPr>
      <w:spacing w:before="0" w:after="60"/>
      <w:ind w:left="0" w:right="0" w:firstLine="709"/>
      <w:jc w:val="both"/>
    </w:pPr>
    <w:rPr>
      <w:rFonts w:eastAsia="Calibri"/>
      <w:sz w:val="28"/>
      <w:szCs w:val="28"/>
    </w:rPr>
  </w:style>
  <w:style w:type="paragraph" w:styleId="101">
    <w:name w:val="Обычный 10"/>
    <w:basedOn w:val="Normal"/>
    <w:qFormat/>
    <w:pPr>
      <w:ind w:left="0" w:right="2" w:firstLine="110"/>
      <w:jc w:val="both"/>
    </w:pPr>
    <w:rPr>
      <w:rFonts w:eastAsia="Calibri"/>
      <w:sz w:val="20"/>
    </w:rPr>
  </w:style>
  <w:style w:type="paragraph" w:styleId="Style54">
    <w:name w:val="Комментарий"/>
    <w:basedOn w:val="Normal"/>
    <w:next w:val="Normal"/>
    <w:qFormat/>
    <w:pPr>
      <w:autoSpaceDE w:val="false"/>
      <w:ind w:left="170" w:right="0" w:hanging="0"/>
      <w:jc w:val="both"/>
    </w:pPr>
    <w:rPr>
      <w:rFonts w:ascii="Arial" w:hAnsi="Arial" w:eastAsia="Calibri" w:cs="Arial"/>
      <w:i/>
      <w:iCs/>
      <w:color w:val="800080"/>
      <w:sz w:val="20"/>
    </w:rPr>
  </w:style>
  <w:style w:type="paragraph" w:styleId="Style55">
    <w:name w:val="Заголовок статьи"/>
    <w:basedOn w:val="Normal"/>
    <w:next w:val="Normal"/>
    <w:qFormat/>
    <w:pPr>
      <w:autoSpaceDE w:val="false"/>
      <w:ind w:left="1612" w:right="0" w:hanging="892"/>
      <w:jc w:val="both"/>
    </w:pPr>
    <w:rPr>
      <w:rFonts w:ascii="Arial" w:hAnsi="Arial" w:eastAsia="Calibri" w:cs="Arial"/>
      <w:sz w:val="20"/>
    </w:rPr>
  </w:style>
  <w:style w:type="paragraph" w:styleId="Style56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eastAsia="Calibri" w:cs="Courier New"/>
      <w:sz w:val="20"/>
    </w:rPr>
  </w:style>
  <w:style w:type="paragraph" w:styleId="Style57">
    <w:name w:val="Подпись на общем бланке"/>
    <w:basedOn w:val="Style71"/>
    <w:next w:val="Style35"/>
    <w:qFormat/>
    <w:pPr>
      <w:tabs>
        <w:tab w:val="clear" w:pos="709"/>
        <w:tab w:val="right" w:pos="9639" w:leader="none"/>
      </w:tabs>
      <w:suppressAutoHyphens w:val="true"/>
      <w:spacing w:lineRule="exact" w:line="240" w:before="480" w:after="0"/>
      <w:ind w:left="0" w:right="0" w:hanging="0"/>
      <w:jc w:val="center"/>
    </w:pPr>
    <w:rPr>
      <w:rFonts w:eastAsia="Calibri"/>
      <w:b w:val="false"/>
    </w:rPr>
  </w:style>
  <w:style w:type="paragraph" w:styleId="Style58">
    <w:name w:val="Исполнитель"/>
    <w:basedOn w:val="Style35"/>
    <w:qFormat/>
    <w:pPr>
      <w:suppressAutoHyphens w:val="true"/>
      <w:spacing w:lineRule="exact" w:line="240" w:before="0" w:after="120"/>
      <w:jc w:val="left"/>
    </w:pPr>
    <w:rPr>
      <w:rFonts w:eastAsia="Calibri"/>
      <w:bCs/>
      <w:spacing w:val="0"/>
      <w:sz w:val="24"/>
      <w:szCs w:val="24"/>
    </w:rPr>
  </w:style>
  <w:style w:type="paragraph" w:styleId="Style59">
    <w:name w:val="регистрационные поля"/>
    <w:basedOn w:val="Normal"/>
    <w:qFormat/>
    <w:pPr>
      <w:spacing w:lineRule="exact" w:line="240"/>
      <w:jc w:val="center"/>
    </w:pPr>
    <w:rPr>
      <w:rFonts w:eastAsia="Calibri"/>
      <w:b/>
      <w:bCs/>
      <w:sz w:val="28"/>
      <w:szCs w:val="28"/>
      <w:lang w:val="en-US"/>
    </w:rPr>
  </w:style>
  <w:style w:type="paragraph" w:styleId="Style60">
    <w:name w:val="Заголовок к тексту"/>
    <w:basedOn w:val="Normal"/>
    <w:next w:val="Style35"/>
    <w:qFormat/>
    <w:pPr>
      <w:suppressAutoHyphens w:val="true"/>
      <w:spacing w:lineRule="exact" w:line="240" w:before="0" w:after="480"/>
      <w:jc w:val="center"/>
    </w:pPr>
    <w:rPr>
      <w:rFonts w:eastAsia="Calibri"/>
      <w:sz w:val="28"/>
      <w:szCs w:val="28"/>
    </w:rPr>
  </w:style>
  <w:style w:type="paragraph" w:styleId="Style61">
    <w:name w:val="Приложение"/>
    <w:basedOn w:val="Style35"/>
    <w:qFormat/>
    <w:pPr>
      <w:tabs>
        <w:tab w:val="clear" w:pos="709"/>
        <w:tab w:val="left" w:pos="1673" w:leader="none"/>
      </w:tabs>
      <w:spacing w:lineRule="exact" w:line="240" w:before="240" w:after="0"/>
      <w:ind w:left="1985" w:right="0" w:hanging="1985"/>
      <w:jc w:val="both"/>
    </w:pPr>
    <w:rPr>
      <w:rFonts w:eastAsia="Calibri"/>
      <w:bCs/>
      <w:spacing w:val="0"/>
      <w:szCs w:val="28"/>
    </w:rPr>
  </w:style>
  <w:style w:type="paragraph" w:styleId="Style62">
    <w:name w:val="Адресат"/>
    <w:basedOn w:val="Normal"/>
    <w:qFormat/>
    <w:pPr>
      <w:suppressAutoHyphens w:val="true"/>
      <w:spacing w:lineRule="exact" w:line="240" w:before="0" w:after="120"/>
      <w:jc w:val="center"/>
    </w:pPr>
    <w:rPr>
      <w:rFonts w:eastAsia="Calibri"/>
      <w:b/>
      <w:bCs/>
      <w:sz w:val="28"/>
      <w:szCs w:val="28"/>
    </w:rPr>
  </w:style>
  <w:style w:type="paragraph" w:styleId="Text">
    <w:name w:val="text"/>
    <w:basedOn w:val="Normal"/>
    <w:qFormat/>
    <w:pPr>
      <w:jc w:val="center"/>
    </w:pPr>
    <w:rPr>
      <w:rFonts w:ascii="Verdana" w:hAnsi="Verdana" w:eastAsia="Calibri" w:cs="Verdana"/>
      <w:color w:val="000000"/>
      <w:sz w:val="16"/>
      <w:szCs w:val="16"/>
    </w:rPr>
  </w:style>
  <w:style w:type="paragraph" w:styleId="132">
    <w:name w:val="Обычный1"/>
    <w:qFormat/>
    <w:pPr>
      <w:widowControl w:val="false"/>
      <w:suppressAutoHyphens w:val="true"/>
      <w:kinsoku w:val="true"/>
      <w:overflowPunct w:val="true"/>
      <w:autoSpaceDE w:val="true"/>
      <w:bidi w:val="0"/>
      <w:snapToGrid w:val="false"/>
      <w:spacing w:lineRule="auto" w:line="300" w:before="0" w:after="160"/>
      <w:ind w:left="0" w:right="0" w:firstLine="820"/>
      <w:jc w:val="both"/>
    </w:pPr>
    <w:rPr>
      <w:rFonts w:ascii="Times New Roman" w:hAnsi="Times New Roman" w:eastAsia="Calibri" w:cs="Times New Roman" w:eastAsiaTheme="minorHAnsi"/>
      <w:color w:val="auto"/>
      <w:kern w:val="2"/>
      <w:sz w:val="22"/>
      <w:szCs w:val="22"/>
      <w:lang w:val="ru-RU" w:eastAsia="zh-CN" w:bidi="ar-SA"/>
    </w:rPr>
  </w:style>
  <w:style w:type="paragraph" w:styleId="ConsCell">
    <w:name w:val="ConsCell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ind w:left="0" w:right="19772" w:hanging="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ind w:left="0" w:right="19772" w:hanging="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Style63">
    <w:name w:val="Нумерованный Список"/>
    <w:basedOn w:val="Normal"/>
    <w:qFormat/>
    <w:pPr>
      <w:spacing w:before="120" w:after="120"/>
      <w:jc w:val="both"/>
    </w:pPr>
    <w:rPr>
      <w:rFonts w:eastAsia="Calibri"/>
      <w:szCs w:val="24"/>
    </w:rPr>
  </w:style>
  <w:style w:type="paragraph" w:styleId="Preformat">
    <w:name w:val="Preformat"/>
    <w:qFormat/>
    <w:pPr>
      <w:widowControl/>
      <w:suppressAutoHyphens w:val="true"/>
      <w:kinsoku w:val="true"/>
      <w:overflowPunct w:val="true"/>
      <w:autoSpaceDE w:val="false"/>
      <w:bidi w:val="0"/>
      <w:spacing w:lineRule="auto" w:line="259" w:before="0" w:after="16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ind w:left="0" w:right="19772" w:hanging="0"/>
      <w:jc w:val="center"/>
    </w:pPr>
    <w:rPr>
      <w:rFonts w:ascii="Arial" w:hAnsi="Arial" w:eastAsia="Calibri" w:cs="Arial" w:eastAsiaTheme="minorHAnsi"/>
      <w:b/>
      <w:bCs/>
      <w:color w:val="auto"/>
      <w:kern w:val="2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ind w:left="0" w:right="19772" w:firstLine="72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Style64">
    <w:name w:val="Текст"/>
    <w:basedOn w:val="Normal"/>
    <w:qFormat/>
    <w:pPr>
      <w:jc w:val="center"/>
    </w:pPr>
    <w:rPr>
      <w:rFonts w:ascii="Courier New" w:hAnsi="Courier New" w:eastAsia="Calibri" w:cs="Courier New"/>
      <w:sz w:val="20"/>
    </w:rPr>
  </w:style>
  <w:style w:type="paragraph" w:styleId="312">
    <w:name w:val="Основной текст с отступом 3"/>
    <w:basedOn w:val="Normal"/>
    <w:qFormat/>
    <w:pPr>
      <w:spacing w:before="0" w:after="120"/>
      <w:ind w:left="283" w:right="0" w:hanging="0"/>
      <w:jc w:val="center"/>
    </w:pPr>
    <w:rPr>
      <w:rFonts w:eastAsia="Calibri"/>
      <w:sz w:val="16"/>
      <w:szCs w:val="16"/>
    </w:rPr>
  </w:style>
  <w:style w:type="paragraph" w:styleId="2110">
    <w:name w:val="Основной текст 21"/>
    <w:basedOn w:val="Normal"/>
    <w:qFormat/>
    <w:pPr>
      <w:overflowPunct w:val="false"/>
      <w:autoSpaceDE w:val="false"/>
      <w:spacing w:lineRule="auto" w:line="216"/>
      <w:ind w:left="0" w:right="0" w:firstLine="709"/>
      <w:jc w:val="both"/>
      <w:textAlignment w:val="baseline"/>
    </w:pPr>
    <w:rPr>
      <w:rFonts w:eastAsia="Calibri"/>
      <w:sz w:val="20"/>
    </w:rPr>
  </w:style>
  <w:style w:type="paragraph" w:styleId="Style65">
    <w:name w:val="Название объекта"/>
    <w:basedOn w:val="Normal"/>
    <w:next w:val="Normal"/>
    <w:qFormat/>
    <w:pPr>
      <w:overflowPunct w:val="false"/>
      <w:autoSpaceDE w:val="false"/>
      <w:spacing w:lineRule="auto" w:line="216"/>
      <w:jc w:val="center"/>
      <w:textAlignment w:val="baseline"/>
    </w:pPr>
    <w:rPr>
      <w:rFonts w:eastAsia="Calibri"/>
      <w:b/>
      <w:sz w:val="22"/>
    </w:rPr>
  </w:style>
  <w:style w:type="paragraph" w:styleId="ConsPlusDocList">
    <w:name w:val="ConsPlusDocList"/>
    <w:qFormat/>
    <w:pPr>
      <w:widowControl/>
      <w:suppressAutoHyphens w:val="true"/>
      <w:kinsoku w:val="true"/>
      <w:overflowPunct w:val="true"/>
      <w:autoSpaceDE w:val="false"/>
      <w:bidi w:val="0"/>
      <w:spacing w:lineRule="auto" w:line="259" w:before="0" w:after="16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1251">
    <w:name w:val="Стиль Без интервала + 125 пт Черный По ширине Первая строка:  1..."/>
    <w:basedOn w:val="133"/>
    <w:qFormat/>
    <w:pPr>
      <w:widowControl w:val="false"/>
      <w:autoSpaceDE w:val="false"/>
      <w:ind w:left="0" w:right="0"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styleId="133">
    <w:name w:val="Без интервала1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Style66">
    <w:name w:val="Тема примечания"/>
    <w:basedOn w:val="Style67"/>
    <w:next w:val="Style67"/>
    <w:qFormat/>
    <w:pPr/>
    <w:rPr>
      <w:b/>
      <w:bCs/>
    </w:rPr>
  </w:style>
  <w:style w:type="paragraph" w:styleId="Style67">
    <w:name w:val="Текст примечания"/>
    <w:basedOn w:val="Normal"/>
    <w:qFormat/>
    <w:pPr>
      <w:spacing w:before="0" w:after="200"/>
    </w:pPr>
    <w:rPr>
      <w:rFonts w:ascii="Calibri" w:hAnsi="Calibri" w:eastAsia="Calibri" w:cs="Calibri"/>
      <w:sz w:val="20"/>
    </w:rPr>
  </w:style>
  <w:style w:type="paragraph" w:styleId="Style68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Cs w:val="24"/>
      <w:lang w:val="en-US"/>
    </w:rPr>
  </w:style>
  <w:style w:type="paragraph" w:styleId="Style310">
    <w:name w:val="Style3"/>
    <w:basedOn w:val="Normal"/>
    <w:qFormat/>
    <w:pPr>
      <w:widowControl w:val="false"/>
      <w:autoSpaceDE w:val="false"/>
      <w:spacing w:lineRule="exact" w:line="317"/>
    </w:pPr>
    <w:rPr>
      <w:szCs w:val="24"/>
    </w:rPr>
  </w:style>
  <w:style w:type="paragraph" w:styleId="134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69">
    <w:name w:val="Обычный (веб)"/>
    <w:basedOn w:val="Normal"/>
    <w:qFormat/>
    <w:pPr/>
    <w:rPr>
      <w:szCs w:val="24"/>
    </w:rPr>
  </w:style>
  <w:style w:type="paragraph" w:styleId="313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70">
    <w:name w:val="Красная строка"/>
    <w:basedOn w:val="Style35"/>
    <w:qFormat/>
    <w:pPr>
      <w:spacing w:before="0" w:after="120"/>
      <w:ind w:left="0" w:right="0" w:firstLine="210"/>
      <w:jc w:val="left"/>
    </w:pPr>
    <w:rPr>
      <w:b w:val="false"/>
      <w:spacing w:val="0"/>
      <w:sz w:val="24"/>
      <w:szCs w:val="24"/>
    </w:rPr>
  </w:style>
  <w:style w:type="paragraph" w:styleId="Style71">
    <w:name w:val="Signature"/>
    <w:basedOn w:val="Normal"/>
    <w:pPr>
      <w:ind w:left="4252" w:right="0" w:hanging="0"/>
    </w:pPr>
    <w:rPr>
      <w:b/>
      <w:sz w:val="28"/>
      <w:szCs w:val="28"/>
    </w:rPr>
  </w:style>
  <w:style w:type="paragraph" w:styleId="Style72">
    <w:name w:val="Готовый"/>
    <w:basedOn w:val="Normal"/>
    <w:qFormat/>
    <w:pPr>
      <w:widowControl w:val="false"/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HTML2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90"/>
      <w:sz w:val="20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Style73">
    <w:name w:val="Знак"/>
    <w:basedOn w:val="Normal"/>
    <w:qFormat/>
    <w:pPr>
      <w:widowControl w:val="false"/>
      <w:spacing w:lineRule="exact" w:line="240" w:before="0" w:after="160"/>
      <w:jc w:val="right"/>
    </w:pPr>
    <w:rPr>
      <w:sz w:val="20"/>
      <w:lang w:val="en-GB"/>
    </w:rPr>
  </w:style>
  <w:style w:type="paragraph" w:styleId="Style74">
    <w:name w:val="Body Text Indent"/>
    <w:basedOn w:val="Normal"/>
    <w:pPr>
      <w:spacing w:before="0" w:after="120"/>
      <w:ind w:left="283" w:right="0" w:hanging="0"/>
    </w:pPr>
    <w:rPr>
      <w:sz w:val="28"/>
      <w:szCs w:val="24"/>
    </w:rPr>
  </w:style>
  <w:style w:type="paragraph" w:styleId="Style75">
    <w:name w:val="Footnote Text"/>
    <w:basedOn w:val="Normal"/>
    <w:pPr>
      <w:suppressAutoHyphens w:val="true"/>
    </w:pPr>
    <w:rPr>
      <w:sz w:val="20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76">
    <w:name w:val="МУ Обычный стиль"/>
    <w:basedOn w:val="Normal"/>
    <w:qFormat/>
    <w:pPr>
      <w:widowControl w:val="false"/>
      <w:numPr>
        <w:ilvl w:val="0"/>
        <w:numId w:val="8"/>
      </w:numPr>
      <w:tabs>
        <w:tab w:val="clear" w:pos="709"/>
        <w:tab w:val="left" w:pos="1134" w:leader="none"/>
        <w:tab w:val="left" w:pos="1560" w:leader="none"/>
      </w:tabs>
      <w:autoSpaceDE w:val="false"/>
      <w:spacing w:lineRule="auto" w:line="276"/>
      <w:jc w:val="both"/>
    </w:pPr>
    <w:rPr>
      <w:rFonts w:eastAsia="Calibri"/>
      <w:sz w:val="28"/>
      <w:szCs w:val="28"/>
    </w:rPr>
  </w:style>
  <w:style w:type="paragraph" w:styleId="Style77">
    <w:name w:val="Текст выноски"/>
    <w:basedOn w:val="Normal"/>
    <w:qFormat/>
    <w:pPr/>
    <w:rPr>
      <w:rFonts w:ascii="Tahoma" w:hAnsi="Tahoma" w:eastAsia="Calibri" w:cs="Tahoma"/>
      <w:sz w:val="16"/>
      <w:szCs w:val="16"/>
    </w:rPr>
  </w:style>
  <w:style w:type="paragraph" w:styleId="314">
    <w:name w:val="Светлая сетка - Акцент 3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7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</w:rPr>
  </w:style>
  <w:style w:type="paragraph" w:styleId="Style7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</w:rPr>
  </w:style>
  <w:style w:type="paragraph" w:styleId="ConsPlusNormal1">
    <w:name w:val="ConsPlusNormal"/>
    <w:qFormat/>
    <w:pPr>
      <w:widowControl/>
      <w:suppressAutoHyphens w:val="true"/>
      <w:kinsoku w:val="true"/>
      <w:overflowPunct w:val="true"/>
      <w:autoSpaceDE w:val="false"/>
      <w:bidi w:val="0"/>
      <w:spacing w:lineRule="auto" w:line="259" w:before="0" w:after="160"/>
      <w:jc w:val="left"/>
    </w:pPr>
    <w:rPr>
      <w:rFonts w:ascii="Arial" w:hAnsi="Arial" w:eastAsia="Calibri" w:cs="Arial" w:eastAsiaTheme="minorHAnsi"/>
      <w:color w:val="auto"/>
      <w:kern w:val="2"/>
      <w:sz w:val="22"/>
      <w:szCs w:val="22"/>
      <w:lang w:val="ru-RU" w:eastAsia="zh-CN" w:bidi="ar-SA"/>
    </w:rPr>
  </w:style>
  <w:style w:type="paragraph" w:styleId="Style80">
    <w:name w:val="Номер и дата"/>
    <w:next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ind w:left="964" w:right="0" w:hanging="0"/>
      <w:jc w:val="left"/>
    </w:pPr>
    <w:rPr>
      <w:rFonts w:ascii="Times New Roman" w:hAnsi="Times New Roman" w:eastAsia="Times New Roman" w:cs="Times New Roman"/>
      <w:b/>
      <w:color w:val="auto"/>
      <w:kern w:val="2"/>
      <w:sz w:val="18"/>
      <w:szCs w:val="20"/>
      <w:lang w:val="ru-RU" w:eastAsia="ru-RU" w:bidi="ar-SA"/>
    </w:rPr>
  </w:style>
  <w:style w:type="paragraph" w:styleId="Style81">
    <w:name w:val="Подзаголовок бданка"/>
    <w:next w:val="Style83"/>
    <w:qFormat/>
    <w:pPr>
      <w:widowControl/>
      <w:suppressAutoHyphens w:val="true"/>
      <w:kinsoku w:val="true"/>
      <w:overflowPunct w:val="true"/>
      <w:autoSpaceDE w:val="true"/>
      <w:bidi w:val="0"/>
      <w:spacing w:before="120" w:after="0" w:lineRule="auto" w:line="259"/>
      <w:jc w:val="center"/>
    </w:pPr>
    <w:rPr>
      <w:rFonts w:ascii="Times New Roman" w:hAnsi="Times New Roman" w:eastAsia="Times New Roman" w:cs="Times New Roman"/>
      <w:b/>
      <w:color w:val="auto"/>
      <w:spacing w:val="10"/>
      <w:w w:val="115"/>
      <w:kern w:val="2"/>
      <w:sz w:val="22"/>
      <w:szCs w:val="20"/>
      <w:lang w:val="ru-RU" w:eastAsia="ru-RU" w:bidi="ar-SA"/>
    </w:rPr>
  </w:style>
  <w:style w:type="paragraph" w:styleId="Style82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Style83">
    <w:name w:val="Envelope Address"/>
    <w:next w:val="Style35"/>
    <w:pPr>
      <w:widowControl/>
      <w:suppressAutoHyphens w:val="true"/>
      <w:kinsoku w:val="true"/>
      <w:overflowPunct w:val="true"/>
      <w:autoSpaceDE w:val="true"/>
      <w:bidi w:val="0"/>
      <w:spacing w:before="240" w:after="380" w:lineRule="auto" w:line="259"/>
      <w:jc w:val="center"/>
    </w:pPr>
    <w:rPr>
      <w:rFonts w:ascii="Times New Roman" w:hAnsi="Times New Roman" w:eastAsia="Times New Roman" w:cs="Times New Roman"/>
      <w:b/>
      <w:color w:val="auto"/>
      <w:w w:val="115"/>
      <w:kern w:val="2"/>
      <w:sz w:val="16"/>
      <w:szCs w:val="20"/>
      <w:lang w:val="ru-RU" w:eastAsia="ru-RU" w:bidi="ar-SA"/>
    </w:rPr>
  </w:style>
  <w:style w:type="paragraph" w:styleId="Style84">
    <w:name w:val="Заголовок бланка"/>
    <w:next w:val="Style81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center"/>
    </w:pPr>
    <w:rPr>
      <w:rFonts w:ascii="Times New Roman" w:hAnsi="Times New Roman" w:eastAsia="Times New Roman" w:cs="Times New Roman"/>
      <w:b/>
      <w:color w:val="auto"/>
      <w:w w:val="120"/>
      <w:kern w:val="2"/>
      <w:sz w:val="40"/>
      <w:szCs w:val="20"/>
      <w:lang w:val="ru-RU" w:eastAsia="ru-RU" w:bidi="ar-SA"/>
    </w:rPr>
  </w:style>
  <w:style w:type="paragraph" w:styleId="236">
    <w:name w:val="Основной текст 2"/>
    <w:basedOn w:val="Normal"/>
    <w:qFormat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53d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Neat_Office/6.2.8.2$Windows_x86 LibreOffice_project/</Application>
  <Pages>6</Pages>
  <Words>1410</Words>
  <Characters>11223</Characters>
  <CharactersWithSpaces>12893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2022-01-14T07:57:00Z</dcterms:created>
  <dc:creator>XE</dc:creator>
  <dc:description/>
  <dc:language>ru-RU</dc:language>
  <cp:lastModifiedBy/>
  <cp:lastPrinted>2021-09-27T09:32:00Z</cp:lastPrinted>
  <dcterms:modified xsi:type="dcterms:W3CDTF">2022-01-24T14:00:34Z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