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5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9"/>
        <w:gridCol w:w="1558"/>
        <w:gridCol w:w="1417"/>
        <w:gridCol w:w="1417"/>
        <w:gridCol w:w="1417"/>
        <w:gridCol w:w="1559"/>
        <w:gridCol w:w="1168"/>
      </w:tblGrid>
      <w:tr w:rsidR="00AF355A" w:rsidTr="00AF355A">
        <w:trPr>
          <w:trHeight w:val="20"/>
        </w:trPr>
        <w:tc>
          <w:tcPr>
            <w:tcW w:w="10491" w:type="dxa"/>
            <w:gridSpan w:val="7"/>
            <w:shd w:val="clear" w:color="auto" w:fill="FFFFFF"/>
            <w:noWrap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Утверждена 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  21.09.2020  № 2672-ПА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104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AF355A" w:rsidRDefault="00AF355A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AF355A" w:rsidRDefault="00AF355A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 городского округа Люберцы Московской области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1.Чистая вода</w:t>
            </w: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2.Системы водоотведения</w:t>
            </w: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3.Создание условий для обеспечения качественными коммунальными услугами</w:t>
            </w: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4.Энергосбережение и повышение энергетической эффективности</w:t>
            </w: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8. Обеспечивающая подпрограмма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F355A" w:rsidTr="00AF355A">
        <w:trPr>
          <w:trHeight w:val="20"/>
        </w:trPr>
        <w:tc>
          <w:tcPr>
            <w:tcW w:w="10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107 760,03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9 158,97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84 230,26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14 370,80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298 632,42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62 890,48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199 397,14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36 344,80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207 195,45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71 524,95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42 933,00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45 737,50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931 179,95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169 155,30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577 355,15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137 669,50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47 000,00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F355A" w:rsidTr="00AF355A"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 муниципальной программы</w:t>
            </w:r>
          </w:p>
        </w:tc>
        <w:tc>
          <w:tcPr>
            <w:tcW w:w="8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 Увеличение доли населения, обеспеченного доброкачественной питьевой водой из централизованных источников водоснабжения, до 2024г. – 99%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 Количество созданных и восстановленных ВЗУ, ВНС и станций водоподготовки, 8 ед. до 2021г.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 Количество построенных, реконструированных, отремонтированных коллекторов (участков), канализационных насосных станций, единиц- 4 ед. до 2022г.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 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коммунальной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инфраструктуры100%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 Количество созданных и восстановленных объектов коммунальной инфраструктуры (котельные, ЦТП, сети), 5ед.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 Доля зданий, строений, сооружений органов местного самоуправления и муниципальных учреждений, оснащенных приборами учета потребляемых энергетических ресурсов 100% с 2021 года.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 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8. Бережливый учет - оснащенность МКД общедомовыми приборами учета- 100%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>
              <w:rPr>
                <w:rFonts w:ascii="Arial" w:hAnsi="Arial" w:cs="Arial"/>
                <w:sz w:val="24"/>
                <w:szCs w:val="24"/>
              </w:rPr>
              <w:t xml:space="preserve"> 2021 года.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 Доля МКД с присвоенными классами энергоэффективности-37,3% до 2024г.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 Количество технологических нарушений в системе водоотведения городского округа Люберцы – 1 ед. к концу 2024 года.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11.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– до 1 500 ед. до 2024 г. 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 Обеспечение 2-й категории надежности электроснабжения в образовательных учреждениях – до 100 % в 2020 году.</w:t>
            </w:r>
          </w:p>
        </w:tc>
      </w:tr>
    </w:tbl>
    <w:p w:rsidR="00AF355A" w:rsidRDefault="00AF355A" w:rsidP="00AF355A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AF355A" w:rsidRDefault="00AF355A" w:rsidP="00AF355A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Общая характеристика сферы реализации муниципальной программы,  в том числе формулировка основных проблем в указанной сфере и прогноз ее развития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 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 км сетей канализации.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>
        <w:rPr>
          <w:rFonts w:ascii="Arial" w:eastAsia="Times New Roman" w:hAnsi="Arial" w:cs="Arial"/>
          <w:sz w:val="24"/>
          <w:szCs w:val="24"/>
        </w:rPr>
        <w:t>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осуществляется мониторинг и </w:t>
      </w:r>
      <w:proofErr w:type="gramStart"/>
      <w:r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</w:t>
      </w:r>
      <w:proofErr w:type="spellStart"/>
      <w:r>
        <w:rPr>
          <w:rFonts w:ascii="Arial" w:eastAsia="Times New Roman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организациями;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разрабатываются и утверждаются схемы теплоснабжения, водоснабжения и водоотведения городского округа Люберцы;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 целью повышения качества воды проводится реконструкция и ремонт объектов водоснабжения;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 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AF355A" w:rsidRDefault="00AF355A" w:rsidP="00AF355A">
      <w:pPr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повышение надежности систем теплоснабжения, водоснабжения  и водоотведения;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обеспечение комфортных условий проживания в многоквартирных домах.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В </w:t>
      </w:r>
      <w:r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139 муниципальных учреждений.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2019 года муниципальные учреждения городского округа Люберцы оснащены приборами учета энергетических ресурсов не в полном объеме.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настоящее</w:t>
      </w:r>
      <w:r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lastRenderedPageBreak/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энергопотребления);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ряд </w:t>
      </w:r>
      <w:proofErr w:type="spellStart"/>
      <w:r>
        <w:rPr>
          <w:rFonts w:ascii="Arial" w:eastAsia="Times New Roman" w:hAnsi="Arial" w:cs="Arial"/>
          <w:sz w:val="24"/>
          <w:szCs w:val="24"/>
        </w:rPr>
        <w:t>бюдженых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учреждений не обеспечены 2-й категорией надежности.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AF355A" w:rsidRDefault="00AF355A" w:rsidP="00AF355A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Цель муниципальной программы «Развитие инженерной инфраструктуры и 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bCs/>
          <w:sz w:val="24"/>
          <w:szCs w:val="24"/>
        </w:rPr>
        <w:t>» 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 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обеспечения безаварийного прохождения осенне-зимнего периода;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создания условий для безаварийного функционирования системы водоотведения  городского округа Люберцы;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создать условия для безаварийного функционирования системы водоотведения городского округа Люберцы;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повышения стандартов управления многоквартирными домами на территории городского округа Люберцы;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обеспечить надежность электроснабжения бюджетных учреждений.</w:t>
      </w:r>
    </w:p>
    <w:p w:rsidR="00AF355A" w:rsidRDefault="00AF355A" w:rsidP="00AF355A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муниципальной </w:t>
      </w:r>
      <w:r>
        <w:rPr>
          <w:rFonts w:ascii="Arial" w:eastAsia="Times New Roman" w:hAnsi="Arial" w:cs="Arial"/>
          <w:bCs/>
          <w:sz w:val="24"/>
          <w:szCs w:val="24"/>
        </w:rPr>
        <w:t>программы</w:t>
      </w:r>
      <w:r>
        <w:rPr>
          <w:rFonts w:ascii="Arial" w:hAnsi="Arial" w:cs="Arial"/>
          <w:sz w:val="24"/>
          <w:szCs w:val="24"/>
        </w:rPr>
        <w:t xml:space="preserve"> направлена: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На </w:t>
      </w:r>
      <w:r>
        <w:rPr>
          <w:rFonts w:ascii="Arial" w:eastAsia="Times New Roman" w:hAnsi="Arial" w:cs="Arial"/>
          <w:bCs/>
          <w:sz w:val="24"/>
          <w:szCs w:val="24"/>
        </w:rPr>
        <w:t>обеспечение</w:t>
      </w:r>
      <w:r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 </w:t>
      </w:r>
      <w:r>
        <w:rPr>
          <w:rFonts w:ascii="Arial" w:eastAsia="Times New Roman" w:hAnsi="Arial" w:cs="Arial"/>
          <w:bCs/>
          <w:sz w:val="24"/>
          <w:szCs w:val="24"/>
        </w:rPr>
        <w:t>выполнение</w:t>
      </w:r>
      <w:r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 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установку приборов учета потребления энергоресурсов;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сферы.</w:t>
      </w:r>
    </w:p>
    <w:p w:rsidR="00AF355A" w:rsidRDefault="00AF355A" w:rsidP="00AF355A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«Чистая вода» направлена на обеспечение надежности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«Системы водоотведения» направлена на создание условий для безаварийного функционирования системы водоотведения городского округа Люберцы;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«Создание условий для обеспечения качественными коммунальными услугами» направлена на обеспечение надежности 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«Энергосбережение и повышение энергетической эффективности» предусматривает реализацию организационных   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  и бюджетной сферы, а также обеспечение надежности электроснабжения бюджетных учреждений. 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AF355A" w:rsidRDefault="00AF355A" w:rsidP="00AF355A">
      <w:pPr>
        <w:pStyle w:val="af4"/>
        <w:numPr>
          <w:ilvl w:val="0"/>
          <w:numId w:val="2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совокупность мероприятий, входящих в состав подпрограмм. Подпрограммы и включенные в них основные мероприятия представляют в совокупности комплекс взаимосвязанных мер, направленных на решение  наиболее важных текущих и перспективных целей в сфере жилищно-коммунального хозяйства  энергетической эффективности на территории городского округа Люберцы. 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Подпрограммой «Чистая вода» предусматривается реализация мероприятий по строительству, реконструкции (модернизации), капитальному  ремонту, приобретению, монтажу и ввод в эксплуатацию объектов водоснабжения.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«Системы водоотведения» предусматривается реализация мероприятий по строительству (реконструкции), капитальному ремонту канализационных коллекторов (участков) и канализационных насосных станций.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Подпрограммой «Создание условий для обеспечения качественными коммунальными услугами» предусматривается реализация с мероприятий по актуализации (разработки) схем теплоснабжения, водоснабжения и водоотведения, а также на разработку программы комплексного развития систем коммунальной инфраструктуры, а также обеспечение надежности электроснабжения бюджетных учреждений. 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увеличение доли населения, обеспеченного доброкачественной питьевой водой из централизованных источников водоснабжения, до 2024г. – 99%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созданных и восстановленных ВЗУ, ВНС и станций водоподготовки, 8 ед. до 2022г.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 до 4 ед. к концу 2022 года;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количество созданных и восстановленных объектов коммунальной инфраструктуры (котельные, ЦТП, сети</w:t>
      </w:r>
      <w:proofErr w:type="gramStart"/>
      <w:r>
        <w:rPr>
          <w:rFonts w:ascii="Arial" w:eastAsia="Times New Roman" w:hAnsi="Arial" w:cs="Arial"/>
          <w:sz w:val="24"/>
          <w:szCs w:val="24"/>
        </w:rPr>
        <w:t>)д</w:t>
      </w:r>
      <w:proofErr w:type="gramEnd"/>
      <w:r>
        <w:rPr>
          <w:rFonts w:ascii="Arial" w:eastAsia="Times New Roman" w:hAnsi="Arial" w:cs="Arial"/>
          <w:sz w:val="24"/>
          <w:szCs w:val="24"/>
        </w:rPr>
        <w:t>о 5 ед. к концу 2022 году;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долю МКД, с присвоенными классами </w:t>
      </w:r>
      <w:proofErr w:type="spellStart"/>
      <w:r>
        <w:rPr>
          <w:rFonts w:ascii="Arial" w:eastAsia="Times New Roman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37,3% до 2024года;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 года – до 50 %;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100 % с 2021 года;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количество образовательных учреждений, подключенных по  2-й категории надежности электроснабжения; 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бережливый учёт - оснащенность МКД общедомовыми приборами учёта 100% с 2021 года.</w:t>
      </w:r>
    </w:p>
    <w:p w:rsidR="00AF355A" w:rsidRDefault="00AF355A" w:rsidP="00AF355A">
      <w:pPr>
        <w:pStyle w:val="af4"/>
        <w:numPr>
          <w:ilvl w:val="0"/>
          <w:numId w:val="4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- до 1500 ед. к 2024 году.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А также, </w:t>
      </w:r>
      <w:r>
        <w:rPr>
          <w:rFonts w:ascii="Arial" w:hAnsi="Arial" w:cs="Arial"/>
          <w:sz w:val="24"/>
          <w:szCs w:val="24"/>
        </w:rPr>
        <w:t>добиться</w:t>
      </w:r>
      <w:r>
        <w:rPr>
          <w:rFonts w:ascii="Arial" w:eastAsia="Times New Roman" w:hAnsi="Arial" w:cs="Arial"/>
          <w:sz w:val="24"/>
          <w:szCs w:val="24"/>
        </w:rPr>
        <w:t xml:space="preserve"> снижения  технологических нарушений в системе водоотведения и проводить разработку или актуализацию схем теплоснабжения, водоснабжения и водоотведения, программы комплексного развития инженерной инфраструктуры.</w:t>
      </w:r>
    </w:p>
    <w:p w:rsidR="00AF355A" w:rsidRDefault="00AF355A" w:rsidP="00AF355A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>
        <w:rPr>
          <w:rFonts w:ascii="Arial" w:hAnsi="Arial" w:cs="Arial"/>
          <w:b/>
          <w:sz w:val="24"/>
          <w:szCs w:val="24"/>
        </w:rPr>
        <w:br/>
        <w:t>с заказчиком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программы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>
        <w:rPr>
          <w:rFonts w:ascii="Arial" w:hAnsi="Arial" w:cs="Arial"/>
          <w:sz w:val="24"/>
          <w:szCs w:val="24"/>
        </w:rPr>
        <w:t>.</w:t>
      </w:r>
    </w:p>
    <w:p w:rsidR="00AF355A" w:rsidRDefault="00AF355A" w:rsidP="00AF355A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>
        <w:rPr>
          <w:rFonts w:ascii="Arial" w:hAnsi="Arial" w:cs="Arial"/>
          <w:b/>
          <w:color w:val="000000"/>
          <w:sz w:val="24"/>
          <w:szCs w:val="24"/>
        </w:rPr>
        <w:t>расчета</w:t>
      </w:r>
      <w:r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>
        <w:rPr>
          <w:rFonts w:ascii="Arial" w:hAnsi="Arial" w:cs="Arial"/>
          <w:b/>
          <w:sz w:val="24"/>
          <w:szCs w:val="24"/>
        </w:rPr>
        <w:t>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Методика расчета показателей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sz w:val="24"/>
          <w:szCs w:val="24"/>
        </w:rPr>
        <w:t>» представлена в Приложении № 7 к настоящей программе.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pStyle w:val="af4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AF355A" w:rsidRDefault="00AF355A" w:rsidP="00AF355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 целью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AF355A" w:rsidRDefault="00AF355A" w:rsidP="00AF355A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AF355A" w:rsidRDefault="00AF355A" w:rsidP="00AF355A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Порядку; </w:t>
      </w:r>
    </w:p>
    <w:p w:rsidR="00AF355A" w:rsidRDefault="00AF355A" w:rsidP="00AF355A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AF355A" w:rsidRDefault="00AF355A" w:rsidP="00AF355A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AF355A" w:rsidRDefault="00AF355A" w:rsidP="00AF355A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AF355A" w:rsidRDefault="00AF355A" w:rsidP="00AF355A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AF355A" w:rsidRDefault="00AF355A" w:rsidP="00AF355A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а)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AF355A" w:rsidRDefault="00AF355A" w:rsidP="00AF355A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б)</w:t>
      </w:r>
      <w:r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AF355A" w:rsidRDefault="00AF355A" w:rsidP="00AF355A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 намеченной цели муниципальной программы;</w:t>
      </w:r>
    </w:p>
    <w:p w:rsidR="00AF355A" w:rsidRDefault="00AF355A" w:rsidP="00AF355A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финансирования.</w:t>
      </w:r>
    </w:p>
    <w:p w:rsidR="00AF355A" w:rsidRDefault="00AF355A" w:rsidP="00AF355A">
      <w:pPr>
        <w:spacing w:after="0" w:line="240" w:lineRule="auto"/>
        <w:rPr>
          <w:rFonts w:ascii="Arial" w:hAnsi="Arial" w:cs="Arial"/>
          <w:sz w:val="24"/>
          <w:szCs w:val="24"/>
        </w:rPr>
        <w:sectPr w:rsidR="00AF355A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3"/>
        <w:gridCol w:w="1861"/>
        <w:gridCol w:w="3363"/>
        <w:gridCol w:w="1442"/>
        <w:gridCol w:w="1484"/>
        <w:gridCol w:w="1385"/>
        <w:gridCol w:w="1126"/>
        <w:gridCol w:w="1142"/>
        <w:gridCol w:w="1569"/>
      </w:tblGrid>
      <w:tr w:rsidR="00AF355A" w:rsidTr="00AF355A">
        <w:trPr>
          <w:trHeight w:val="20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AF355A" w:rsidRDefault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1 к муниципальной программе 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AF355A" w:rsidRDefault="00AF355A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1 «Чистая вода»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AF355A" w:rsidTr="00AF355A">
        <w:trPr>
          <w:trHeight w:val="2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AF355A" w:rsidTr="00AF355A">
        <w:trPr>
          <w:trHeight w:val="276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F355A" w:rsidTr="00AF355A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5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92 510,63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545 861,37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111 900,00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777 272,00</w:t>
            </w: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41 216,40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317 592,05</w:t>
            </w: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105 864,03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16 587,81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186 468,36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233 700,97</w:t>
            </w: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120 114,95</w:t>
            </w:r>
          </w:p>
        </w:tc>
      </w:tr>
      <w:tr w:rsidR="00AF355A" w:rsidTr="00AF355A">
        <w:trPr>
          <w:trHeight w:val="20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F355A" w:rsidRDefault="00AF355A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AF355A" w:rsidRDefault="00AF355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AF355A" w:rsidRDefault="00AF35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F355A" w:rsidRDefault="00AF355A" w:rsidP="00AF355A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AF355A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Style w:val="afe"/>
        <w:tblW w:w="14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AF355A" w:rsidTr="00AF355A">
        <w:tc>
          <w:tcPr>
            <w:tcW w:w="5212" w:type="dxa"/>
            <w:gridSpan w:val="2"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AF355A" w:rsidRDefault="00AF35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F355A" w:rsidTr="00AF355A">
        <w:tc>
          <w:tcPr>
            <w:tcW w:w="5212" w:type="dxa"/>
            <w:gridSpan w:val="2"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  <w:hideMark/>
          </w:tcPr>
          <w:p w:rsidR="00AF355A" w:rsidRDefault="00AF35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AF355A" w:rsidTr="00AF355A">
        <w:tc>
          <w:tcPr>
            <w:tcW w:w="250" w:type="dxa"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1 «Чистая вода» 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299" w:type="pct"/>
        <w:tblLayout w:type="fixed"/>
        <w:tblLook w:val="04A0" w:firstRow="1" w:lastRow="0" w:firstColumn="1" w:lastColumn="0" w:noHBand="0" w:noVBand="1"/>
      </w:tblPr>
      <w:tblGrid>
        <w:gridCol w:w="643"/>
        <w:gridCol w:w="1450"/>
        <w:gridCol w:w="2264"/>
        <w:gridCol w:w="1416"/>
        <w:gridCol w:w="1071"/>
        <w:gridCol w:w="1378"/>
        <w:gridCol w:w="955"/>
        <w:gridCol w:w="999"/>
        <w:gridCol w:w="999"/>
        <w:gridCol w:w="955"/>
        <w:gridCol w:w="568"/>
        <w:gridCol w:w="1168"/>
        <w:gridCol w:w="1834"/>
      </w:tblGrid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2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2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5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72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85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0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72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 Московской области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G5. Федеральный проект «Чистая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вода»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105 864,03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231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800,52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14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687,36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186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468,36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30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644,80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655 256,60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48 795,23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520 861,37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317 592,05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105 864,03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231 800,52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14 687,36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186 468,36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655 256,60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48 795,23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520 861,37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G5.1.1. Реконструкция ВЗУ Звездочка скважина №2 д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Мотяково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д. б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/н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120 007,84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120 007,84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питьевой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воды к нормативному значению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40 002,62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40 002,62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89 227,01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89 227,01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249 237,47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249 237,47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G5.1 2 Реконструкция ВЗУ № 21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д.п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56 066,36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56 066,36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18 688,79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18 688,79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41 685,89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41 685,89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116 441,04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116 441,04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G5.1 3 Реконструкция ВЗУ №11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г.п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алаховка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48 057,50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48 057,50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16 019,17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16 019,17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35 731,22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35 731,22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99 807,89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99 807,89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1.1.4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G5.1 4 Реконструкция ВЗУ № 20-Томилино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15 841,35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15 841,35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5 280,45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5 280,45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11 778,20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11 778,20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32 900,00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32 900,00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1.1.5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G5.1 5 «Строительство ПВНС г. Люберцы»  по адресу: г. Люберцы, ул.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у дома № 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52 243,95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25 580,90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tabs>
                <w:tab w:val="left" w:pos="285"/>
                <w:tab w:val="center" w:pos="45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26 663,05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17 414,65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8 526,97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8 887,68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34 511,60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14 687,36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19 824,24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104 170,20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48 795,23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55 374,97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1.1.6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G5.1.6 Реконструкция ВЗУ-Птицефабрика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25 375,05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воде, приведение качества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питьевой воды к нормативному значению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8 458,35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8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458,35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18 866,60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52 700,00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Строительство, реконструкция, капитальный ремонт, приобретение, монтаж и ввод в эксплуатацию  объектов водоснабжения на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территории муниципальных образований Московской области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8 ед. к концу 2022 года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нных источников водоснабжения – до 93 % к концу 2022 года;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122 015,40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43 715,40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Строительство и реконструкция объектов водоснабжения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8 ед. к концу 2022 года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 Проведение комплекса мероприят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ий по выносу и реконструкции сетей водоснабжения</w:t>
            </w: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45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 админи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585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Освобождение земельных участков от сетей водоснабжен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1 900,45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1 900,45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Капитальный ремонт, приобретение, монтаж и ввод в эксплуатацию объектов водоснабжения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51" w:type="pct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6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2.4.Создание и восстановление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ВЗУ, ВНС и станций водоподготовки, выполненных в рамках инвестиционных программ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организаций Московской области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451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потребности населения в питьевой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воде, приведение качества питьевой воды к нормативному значению</w:t>
            </w: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120 114,95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27 000,00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6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45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777 272,00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92 510,63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545 861,37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111 900,00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AF355A" w:rsidTr="00AF355A">
        <w:trPr>
          <w:trHeight w:val="20"/>
        </w:trPr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317 592,05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25 580,90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250 794,75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41 216,40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105 864,03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8 526,97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83 598,26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233 700,97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16 587,81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186 468,36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6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5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120 114,95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41 814,95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25 000,00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26 300,00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  <w:sectPr w:rsidR="00AF355A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870"/>
        <w:gridCol w:w="3354"/>
        <w:gridCol w:w="1604"/>
        <w:gridCol w:w="1699"/>
        <w:gridCol w:w="1281"/>
        <w:gridCol w:w="1269"/>
        <w:gridCol w:w="1141"/>
        <w:gridCol w:w="1153"/>
      </w:tblGrid>
      <w:tr w:rsidR="00AF355A" w:rsidTr="00AF355A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AF355A" w:rsidTr="00AF355A">
        <w:trPr>
          <w:trHeight w:val="57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</w:p>
        </w:tc>
      </w:tr>
      <w:tr w:rsidR="00AF355A" w:rsidTr="00AF355A"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AF355A" w:rsidTr="00AF355A"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F355A" w:rsidTr="00AF355A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F355A" w:rsidTr="00AF355A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87 080,50</w:t>
            </w:r>
          </w:p>
        </w:tc>
      </w:tr>
      <w:tr w:rsidR="00AF355A" w:rsidTr="00AF355A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F355A" w:rsidTr="00AF355A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F355A" w:rsidTr="00AF355A">
        <w:trPr>
          <w:trHeight w:val="3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87 080,50</w:t>
            </w:r>
          </w:p>
        </w:tc>
      </w:tr>
      <w:tr w:rsidR="00AF355A" w:rsidTr="00AF355A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AF355A" w:rsidRDefault="00AF355A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AF355A" w:rsidRDefault="00AF355A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Реализация подпрограммы 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Люберцы.</w:t>
            </w:r>
          </w:p>
        </w:tc>
      </w:tr>
    </w:tbl>
    <w:p w:rsidR="00AF355A" w:rsidRDefault="00AF355A" w:rsidP="00AF355A">
      <w:pPr>
        <w:pStyle w:val="af3"/>
        <w:ind w:left="10800"/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pStyle w:val="af3"/>
        <w:ind w:left="10800"/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spacing w:after="0" w:line="240" w:lineRule="auto"/>
        <w:rPr>
          <w:rFonts w:ascii="Arial" w:hAnsi="Arial" w:cs="Arial"/>
          <w:sz w:val="24"/>
          <w:szCs w:val="24"/>
        </w:rPr>
        <w:sectPr w:rsidR="00AF355A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Style w:val="27"/>
        <w:tblW w:w="155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AF355A" w:rsidTr="00AF355A">
        <w:tc>
          <w:tcPr>
            <w:tcW w:w="5212" w:type="dxa"/>
            <w:gridSpan w:val="2"/>
          </w:tcPr>
          <w:p w:rsidR="00AF355A" w:rsidRDefault="00AF355A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AF355A" w:rsidRDefault="00AF35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F355A" w:rsidRDefault="00AF35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2 «Системы водоотведения»</w:t>
            </w:r>
          </w:p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61"/>
        </w:trPr>
        <w:tc>
          <w:tcPr>
            <w:tcW w:w="250" w:type="dxa"/>
          </w:tcPr>
          <w:p w:rsidR="00AF355A" w:rsidRDefault="00AF355A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9" w:type="dxa"/>
            <w:gridSpan w:val="2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2 «Системы водоотведения»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081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622"/>
        <w:gridCol w:w="2225"/>
        <w:gridCol w:w="2171"/>
        <w:gridCol w:w="717"/>
        <w:gridCol w:w="1027"/>
        <w:gridCol w:w="982"/>
        <w:gridCol w:w="882"/>
        <w:gridCol w:w="882"/>
        <w:gridCol w:w="882"/>
        <w:gridCol w:w="882"/>
        <w:gridCol w:w="575"/>
        <w:gridCol w:w="1271"/>
        <w:gridCol w:w="1852"/>
        <w:gridCol w:w="84"/>
      </w:tblGrid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9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2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38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2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3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2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15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6" w:type="pct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22" w:type="pct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01. Строительство, реконструкция (модернизация), капитальный ремонт, приобретение, монтаж и ввод в эксплуатацию объектов очистки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сточных вод на территории муниципальных образований Московской области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3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 округа Люберцы Московской области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Люберцы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Организация в границах городского округа водоотведения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Обеспечение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мероприятий по модернизации систем коммунальной инфраструктуры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23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01.0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1.2020 - 31.12.2024 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0,0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42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Управле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Количество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к концу 2024 года</w:t>
            </w: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86 410,00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17 700,00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39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8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администрации городского округа Люберцы Московской области  </w:t>
            </w:r>
          </w:p>
        </w:tc>
        <w:tc>
          <w:tcPr>
            <w:tcW w:w="615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водоотведения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gridAfter w:val="1"/>
          <w:wAfter w:w="28" w:type="pct"/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3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3" w:type="pct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AF355A" w:rsidTr="00AF355A">
        <w:trPr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3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87 080,50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29 710,00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17 933,00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19 437,50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22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3" w:type="pct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tbl>
      <w:tblPr>
        <w:tblW w:w="14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1702"/>
        <w:gridCol w:w="3828"/>
        <w:gridCol w:w="1276"/>
        <w:gridCol w:w="1417"/>
        <w:gridCol w:w="1276"/>
        <w:gridCol w:w="1276"/>
        <w:gridCol w:w="992"/>
        <w:gridCol w:w="992"/>
      </w:tblGrid>
      <w:tr w:rsidR="00AF355A" w:rsidTr="00AF355A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AF355A" w:rsidRDefault="00AF355A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3 к муниципальной программе</w:t>
            </w:r>
          </w:p>
          <w:p w:rsidR="00AF355A" w:rsidRDefault="00AF355A">
            <w:pPr>
              <w:pStyle w:val="af3"/>
              <w:spacing w:line="276" w:lineRule="auto"/>
              <w:ind w:left="108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F355A" w:rsidTr="00AF355A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3 «Создание условий для обеспечения качественными коммунальными услугами»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AF355A" w:rsidTr="00AF355A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AF355A" w:rsidTr="00AF355A">
        <w:trPr>
          <w:trHeight w:val="2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2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F355A" w:rsidTr="00AF355A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8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60 028,78</w:t>
            </w:r>
          </w:p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60 028,78</w:t>
            </w: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F355A" w:rsidTr="00AF355A">
        <w:trPr>
          <w:trHeight w:val="20"/>
        </w:trPr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F355A" w:rsidRDefault="00AF355A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AF355A" w:rsidRDefault="00AF355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 фондов в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теплоснабжения</w:t>
            </w:r>
          </w:p>
          <w:p w:rsidR="00AF355A" w:rsidRDefault="00AF355A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Style w:val="afe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AF355A" w:rsidTr="00AF355A">
        <w:tc>
          <w:tcPr>
            <w:tcW w:w="15593" w:type="dxa"/>
            <w:hideMark/>
          </w:tcPr>
          <w:p w:rsidR="00AF355A" w:rsidRDefault="00AF35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№ 1</w:t>
            </w:r>
          </w:p>
        </w:tc>
      </w:tr>
      <w:tr w:rsidR="00AF355A" w:rsidTr="00AF355A">
        <w:tc>
          <w:tcPr>
            <w:tcW w:w="15593" w:type="dxa"/>
            <w:hideMark/>
          </w:tcPr>
          <w:p w:rsidR="00AF355A" w:rsidRDefault="00AF35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3 «Создание условий для обеспечения качественными коммунальными услугами»</w:t>
            </w:r>
          </w:p>
        </w:tc>
      </w:tr>
      <w:tr w:rsidR="00AF355A" w:rsidTr="00AF355A">
        <w:tc>
          <w:tcPr>
            <w:tcW w:w="15593" w:type="dxa"/>
          </w:tcPr>
          <w:p w:rsidR="00AF355A" w:rsidRDefault="00AF35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c>
          <w:tcPr>
            <w:tcW w:w="15593" w:type="dxa"/>
            <w:hideMark/>
          </w:tcPr>
          <w:p w:rsidR="00AF355A" w:rsidRDefault="00AF355A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3 «Создание условий для обеспечения качественными коммунальными услугами»</w:t>
            </w:r>
          </w:p>
        </w:tc>
      </w:tr>
    </w:tbl>
    <w:p w:rsidR="00AF355A" w:rsidRDefault="00AF355A" w:rsidP="00AF35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5359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1"/>
        <w:gridCol w:w="448"/>
        <w:gridCol w:w="1680"/>
        <w:gridCol w:w="711"/>
        <w:gridCol w:w="1610"/>
        <w:gridCol w:w="721"/>
        <w:gridCol w:w="940"/>
        <w:gridCol w:w="1283"/>
        <w:gridCol w:w="197"/>
        <w:gridCol w:w="940"/>
        <w:gridCol w:w="572"/>
        <w:gridCol w:w="419"/>
        <w:gridCol w:w="851"/>
        <w:gridCol w:w="117"/>
        <w:gridCol w:w="368"/>
        <w:gridCol w:w="222"/>
        <w:gridCol w:w="140"/>
        <w:gridCol w:w="711"/>
        <w:gridCol w:w="143"/>
        <w:gridCol w:w="718"/>
        <w:gridCol w:w="38"/>
        <w:gridCol w:w="57"/>
        <w:gridCol w:w="702"/>
        <w:gridCol w:w="743"/>
        <w:gridCol w:w="257"/>
        <w:gridCol w:w="35"/>
        <w:gridCol w:w="89"/>
        <w:gridCol w:w="905"/>
      </w:tblGrid>
      <w:tr w:rsidR="00AF355A" w:rsidTr="00AF355A">
        <w:trPr>
          <w:gridAfter w:val="1"/>
          <w:wAfter w:w="285" w:type="pct"/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3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91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35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Московской области 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5 ед. к концу 2024 года;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30 300,00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–5 ед. к концу 2024 года;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строительством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 Реализация проектов государственно-частного партнерства в сфере теплоснабжения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условий для обеспечения качественными коммунальными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услугами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2.5 Организация в границах городского округа теплоснабжения населения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 Создание условий для обеспечения качественными коммунальными услугами, в том числе актуализация (утверждение) схем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теплоснабжения, водоснабжения и водоотведения, программ комплексного развития систем коммунальной инфраструктуры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Утверждённые схемы теплоснабжения, водоснабжения и программа комплекс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ного развития систем коммунальной инфраструктуры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1.6.1.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2.6.1. Организация в границах городского округа электро-, тепл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газо- и водоснабжения, водоотведения, снабжения населения топливом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надежности функционирование коммунальной инфраструктуры.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6 300,00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1.6.2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2.6.2. Разработка схем теплоснабжения, водоснабжения и водоотведения и утверждение (согласование) Министерством энергетики Московской области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Подготовка документации для актуализации схемы теплоснабжения 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1.6.3</w:t>
            </w:r>
          </w:p>
          <w:p w:rsidR="00AF355A" w:rsidRDefault="00AF355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2.6.3. Разработка программ комплексного развития систем коммунальной инфраструктуры, согласование Министерством энергетики Московской области, утверждение главой муниципального образования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Люберцы Московской области 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Подготовка документации для разработки программы комплексного развития систем коммунальной инфраструктуры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3.1. Проведение первоочередных мероприятий по восстановлению объектов социальной и инженерной инфраструктуры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военных городков на территории Московской области, переданных из федеральной собственности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условий для обеспечения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качественными коммунальными услугами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05.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29 728,78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11 100,00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29 728,78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11 100,00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5.1.Утверждение схем теплоснабжения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городских округов (актуализированных схем теплоснабжения  городских округов)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bidi="ru-RU"/>
              </w:rPr>
              <w:lastRenderedPageBreak/>
              <w:t xml:space="preserve">Актуальная схема </w:t>
            </w:r>
            <w:r>
              <w:rPr>
                <w:rFonts w:ascii="Arial" w:eastAsia="Arial Unicode MS" w:hAnsi="Arial" w:cs="Arial"/>
                <w:color w:val="000000"/>
                <w:sz w:val="24"/>
                <w:szCs w:val="24"/>
                <w:lang w:bidi="ru-RU"/>
              </w:rPr>
              <w:lastRenderedPageBreak/>
              <w:t>теплоснабжения городского округа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3 600,00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3 600,00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5 700,00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 Утверждение схем водоснабжения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Style w:val="26"/>
                <w:rFonts w:ascii="Arial" w:hAnsi="Arial" w:cs="Arial"/>
                <w:i w:val="0"/>
                <w:sz w:val="24"/>
                <w:szCs w:val="24"/>
              </w:rPr>
              <w:t>Актуальная схема водоснабжения и водоотведения городского округа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7 228,78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5.3. Утверждение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 комплексного развития систем коммунальной инфраструктуры городских округов</w:t>
            </w:r>
            <w:proofErr w:type="gramEnd"/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26"/>
                <w:rFonts w:ascii="Arial" w:hAnsi="Arial" w:cs="Arial"/>
                <w:i w:val="0"/>
                <w:sz w:val="24"/>
                <w:szCs w:val="24"/>
              </w:rPr>
              <w:t>Актуальная программа комплексного развития систем коммунальной инфрастр</w:t>
            </w:r>
            <w:r>
              <w:rPr>
                <w:rStyle w:val="26"/>
                <w:rFonts w:ascii="Arial" w:hAnsi="Arial" w:cs="Arial"/>
                <w:i w:val="0"/>
                <w:sz w:val="24"/>
                <w:szCs w:val="24"/>
              </w:rPr>
              <w:lastRenderedPageBreak/>
              <w:t>уктуры</w:t>
            </w: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7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60 028,78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405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/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60 028,78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41 400,00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12 928,78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</w:tr>
      <w:tr w:rsidR="00AF355A" w:rsidTr="00AF355A">
        <w:trPr>
          <w:trHeight w:val="20"/>
        </w:trPr>
        <w:tc>
          <w:tcPr>
            <w:tcW w:w="22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75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7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5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05" w:type="pct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</w:tr>
      <w:tr w:rsidR="00AF355A" w:rsidTr="00AF355A">
        <w:trPr>
          <w:gridBefore w:val="1"/>
          <w:gridAfter w:val="2"/>
          <w:wBefore w:w="82" w:type="pct"/>
          <w:wAfter w:w="313" w:type="pct"/>
          <w:trHeight w:val="20"/>
        </w:trPr>
        <w:tc>
          <w:tcPr>
            <w:tcW w:w="4605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№ 4 к муниципальной программе</w:t>
            </w:r>
          </w:p>
          <w:p w:rsidR="00AF355A" w:rsidRDefault="00AF355A" w:rsidP="00AF355A">
            <w:pPr>
              <w:pStyle w:val="af3"/>
              <w:spacing w:line="276" w:lineRule="auto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lastRenderedPageBreak/>
              <w:t>энергоэффективности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F355A" w:rsidTr="00AF355A">
        <w:trPr>
          <w:gridBefore w:val="1"/>
          <w:gridAfter w:val="2"/>
          <w:wBefore w:w="82" w:type="pct"/>
          <w:wAfter w:w="313" w:type="pct"/>
          <w:trHeight w:val="20"/>
        </w:trPr>
        <w:tc>
          <w:tcPr>
            <w:tcW w:w="4605" w:type="pct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Паспорт подпрограммы 4 «Энергосбережение и повышение энергетической эффективности</w:t>
            </w:r>
            <w:r>
              <w:rPr>
                <w:rFonts w:ascii="Arial" w:hAnsi="Arial" w:cs="Arial"/>
                <w:b/>
                <w:sz w:val="24"/>
                <w:szCs w:val="24"/>
              </w:rPr>
              <w:t>»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AF355A" w:rsidTr="00AF355A">
        <w:trPr>
          <w:gridBefore w:val="1"/>
          <w:gridAfter w:val="2"/>
          <w:wBefore w:w="82" w:type="pct"/>
          <w:wAfter w:w="313" w:type="pct"/>
          <w:trHeight w:val="20"/>
        </w:trPr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935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AF355A" w:rsidTr="00AF355A">
        <w:trPr>
          <w:gridBefore w:val="1"/>
          <w:gridAfter w:val="2"/>
          <w:wBefore w:w="82" w:type="pct"/>
          <w:wAfter w:w="313" w:type="pct"/>
          <w:trHeight w:val="276"/>
        </w:trPr>
        <w:tc>
          <w:tcPr>
            <w:tcW w:w="6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7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8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215" w:type="pct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F355A" w:rsidTr="00AF355A">
        <w:trPr>
          <w:gridBefore w:val="1"/>
          <w:gridAfter w:val="2"/>
          <w:wBefore w:w="82" w:type="pct"/>
          <w:wAfter w:w="313" w:type="pct"/>
          <w:trHeight w:val="276"/>
        </w:trPr>
        <w:tc>
          <w:tcPr>
            <w:tcW w:w="67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15" w:type="pct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gridBefore w:val="1"/>
          <w:gridAfter w:val="3"/>
          <w:wBefore w:w="82" w:type="pct"/>
          <w:wAfter w:w="324" w:type="pct"/>
          <w:trHeight w:val="20"/>
        </w:trPr>
        <w:tc>
          <w:tcPr>
            <w:tcW w:w="67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F355A" w:rsidTr="00AF355A">
        <w:trPr>
          <w:gridBefore w:val="1"/>
          <w:gridAfter w:val="3"/>
          <w:wBefore w:w="82" w:type="pct"/>
          <w:wAfter w:w="324" w:type="pct"/>
          <w:trHeight w:val="20"/>
        </w:trPr>
        <w:tc>
          <w:tcPr>
            <w:tcW w:w="67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9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AF355A" w:rsidTr="00AF355A">
        <w:trPr>
          <w:gridBefore w:val="1"/>
          <w:gridAfter w:val="3"/>
          <w:wBefore w:w="82" w:type="pct"/>
          <w:wAfter w:w="324" w:type="pct"/>
          <w:trHeight w:val="20"/>
        </w:trPr>
        <w:tc>
          <w:tcPr>
            <w:tcW w:w="67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AF355A" w:rsidTr="00AF355A">
        <w:trPr>
          <w:gridBefore w:val="1"/>
          <w:gridAfter w:val="3"/>
          <w:wBefore w:w="82" w:type="pct"/>
          <w:wAfter w:w="324" w:type="pct"/>
          <w:trHeight w:val="20"/>
        </w:trPr>
        <w:tc>
          <w:tcPr>
            <w:tcW w:w="67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4 902,67</w:t>
            </w:r>
          </w:p>
        </w:tc>
      </w:tr>
      <w:tr w:rsidR="00AF355A" w:rsidTr="00AF355A">
        <w:trPr>
          <w:gridBefore w:val="1"/>
          <w:gridAfter w:val="3"/>
          <w:wBefore w:w="82" w:type="pct"/>
          <w:wAfter w:w="324" w:type="pct"/>
          <w:trHeight w:val="20"/>
        </w:trPr>
        <w:tc>
          <w:tcPr>
            <w:tcW w:w="67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5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AF355A" w:rsidTr="00AF355A">
        <w:trPr>
          <w:gridBefore w:val="1"/>
          <w:gridAfter w:val="7"/>
          <w:wBefore w:w="82" w:type="pct"/>
          <w:wAfter w:w="878" w:type="pct"/>
          <w:trHeight w:val="20"/>
        </w:trPr>
        <w:tc>
          <w:tcPr>
            <w:tcW w:w="4040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355A" w:rsidRDefault="00AF355A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AF355A" w:rsidRDefault="00AF355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«Энергосбережение и повышение энергетической эффективности» предусматривает реализацию организационных      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            и бюджетной сферы, а также обеспечение надежности электроснабжения бюджетных учреждений.</w:t>
            </w:r>
          </w:p>
          <w:p w:rsidR="00AF355A" w:rsidRDefault="00AF355A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F355A" w:rsidRDefault="00AF355A" w:rsidP="00AF355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spacing w:after="0"/>
        <w:rPr>
          <w:rFonts w:ascii="Arial" w:hAnsi="Arial" w:cs="Arial"/>
          <w:sz w:val="24"/>
          <w:szCs w:val="24"/>
        </w:rPr>
        <w:sectPr w:rsidR="00AF355A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Style w:val="afe"/>
        <w:tblW w:w="155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5"/>
      </w:tblGrid>
      <w:tr w:rsidR="00AF355A" w:rsidTr="00AF355A">
        <w:tc>
          <w:tcPr>
            <w:tcW w:w="15559" w:type="dxa"/>
            <w:hideMark/>
          </w:tcPr>
          <w:p w:rsidR="00AF355A" w:rsidRDefault="00AF35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Приложение № 1</w:t>
            </w:r>
          </w:p>
        </w:tc>
      </w:tr>
      <w:tr w:rsidR="00AF355A" w:rsidTr="00AF355A">
        <w:tc>
          <w:tcPr>
            <w:tcW w:w="15559" w:type="dxa"/>
            <w:hideMark/>
          </w:tcPr>
          <w:p w:rsidR="00AF355A" w:rsidRDefault="00AF35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4 «Энергосбережение и повышение энергетической эффективности»</w:t>
            </w:r>
          </w:p>
        </w:tc>
      </w:tr>
      <w:tr w:rsidR="00AF355A" w:rsidTr="00AF355A">
        <w:tc>
          <w:tcPr>
            <w:tcW w:w="15559" w:type="dxa"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4 «Энергосбережение и повышение энергетической эффективности»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  <w:t xml:space="preserve">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454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482"/>
        <w:gridCol w:w="2417"/>
        <w:gridCol w:w="1658"/>
        <w:gridCol w:w="1425"/>
        <w:gridCol w:w="931"/>
        <w:gridCol w:w="860"/>
        <w:gridCol w:w="585"/>
        <w:gridCol w:w="585"/>
        <w:gridCol w:w="585"/>
        <w:gridCol w:w="621"/>
        <w:gridCol w:w="1777"/>
        <w:gridCol w:w="1554"/>
      </w:tblGrid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Установка (модернизация) ИТП с установкой теплообменника отопления и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аппаратуры управления отоплением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Установка терморегулирующих клапанов (терморегуляторов) на отопительных приборах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Промывка трубопроводов и стояков системы отопления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1.5 Установка автоматизированной системы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регулирования освещением, датчиков движения и освещенности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Повышение энергетической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 Установка насосного оборудования и электроустановок с частотно-регулируемым приводом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1.9 Установка аэраторов с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регулятором расхода воды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Управление жилищно-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 Установка, замена, поверка приборов учета энергетических ресурсов на объектах бюджетной сферы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 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1.10.1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образованием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администрации городского округа Люберцы Московской области  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499,94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1.10.2 Обеспечение  2-й категории надежности электроснабжения в образовательных учреждениях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Люберцы Московской области  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4 402,73 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4 402,73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03. Повышение энергетической эффективности многоквартирных домов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3.1 Организация работы с УК по подаче заявлений 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ГУ МО «Государственная жилищная инспекция Московской области»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 хозяйства администрации городского округа Люберцы Московской области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Информирование жителей 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классе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5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/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4 902,67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</w:tr>
      <w:tr w:rsidR="00AF355A" w:rsidTr="00AF355A">
        <w:trPr>
          <w:trHeight w:val="20"/>
        </w:trPr>
        <w:tc>
          <w:tcPr>
            <w:tcW w:w="2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5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</w:tr>
    </w:tbl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4"/>
        <w:gridCol w:w="1870"/>
        <w:gridCol w:w="3354"/>
        <w:gridCol w:w="1604"/>
        <w:gridCol w:w="1699"/>
        <w:gridCol w:w="1133"/>
        <w:gridCol w:w="1417"/>
        <w:gridCol w:w="1275"/>
        <w:gridCol w:w="1019"/>
      </w:tblGrid>
      <w:tr w:rsidR="00AF355A" w:rsidTr="00AF355A">
        <w:trPr>
          <w:trHeight w:val="20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AF355A" w:rsidTr="00AF355A">
        <w:trPr>
          <w:trHeight w:val="20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8 «Обеспечивающая подпрограмма» Программы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» </w:t>
            </w:r>
          </w:p>
        </w:tc>
      </w:tr>
      <w:tr w:rsidR="00AF355A" w:rsidTr="00AF355A">
        <w:trPr>
          <w:trHeight w:val="2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AF355A" w:rsidTr="00AF355A">
        <w:trPr>
          <w:trHeight w:val="20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Главный распорядитель бюджетных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F355A" w:rsidTr="00AF355A">
        <w:trPr>
          <w:trHeight w:val="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F355A" w:rsidTr="00AF355A">
        <w:trPr>
          <w:trHeight w:val="20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F355A" w:rsidRDefault="00AF355A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AF355A" w:rsidRDefault="00AF355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Реализация подпрограммы 8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AF355A" w:rsidRDefault="00AF355A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tbl>
      <w:tblPr>
        <w:tblStyle w:val="afe"/>
        <w:tblW w:w="155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5"/>
      </w:tblGrid>
      <w:tr w:rsidR="00AF355A" w:rsidTr="00AF355A">
        <w:tc>
          <w:tcPr>
            <w:tcW w:w="15559" w:type="dxa"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F355A" w:rsidRDefault="00AF35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F355A" w:rsidTr="00AF355A">
        <w:tc>
          <w:tcPr>
            <w:tcW w:w="15559" w:type="dxa"/>
            <w:hideMark/>
          </w:tcPr>
          <w:p w:rsidR="00AF355A" w:rsidRDefault="00AF35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Подпрограмме 5«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Обеспечивающая подпрограмма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F355A" w:rsidTr="00AF355A">
        <w:tc>
          <w:tcPr>
            <w:tcW w:w="15559" w:type="dxa"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F355A" w:rsidRDefault="00AF355A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8 «Обеспечивающая подпрограмма»</w:t>
            </w:r>
          </w:p>
        </w:tc>
      </w:tr>
    </w:tbl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tbl>
      <w:tblPr>
        <w:tblW w:w="5300" w:type="pct"/>
        <w:tblInd w:w="-102" w:type="dxa"/>
        <w:tblLook w:val="04A0" w:firstRow="1" w:lastRow="0" w:firstColumn="1" w:lastColumn="0" w:noHBand="0" w:noVBand="1"/>
      </w:tblPr>
      <w:tblGrid>
        <w:gridCol w:w="650"/>
        <w:gridCol w:w="2369"/>
        <w:gridCol w:w="2313"/>
        <w:gridCol w:w="2530"/>
        <w:gridCol w:w="9821"/>
        <w:gridCol w:w="1410"/>
        <w:gridCol w:w="880"/>
        <w:gridCol w:w="878"/>
        <w:gridCol w:w="878"/>
        <w:gridCol w:w="572"/>
        <w:gridCol w:w="647"/>
        <w:gridCol w:w="4712"/>
        <w:gridCol w:w="4225"/>
      </w:tblGrid>
      <w:tr w:rsidR="00AF355A" w:rsidTr="00AF355A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4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5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54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AF355A" w:rsidTr="00AF355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F355A" w:rsidTr="00AF355A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01 Создание условий для реализации полномочий органов местного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AF355A" w:rsidTr="00AF355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AF355A" w:rsidTr="00AF355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AF355A" w:rsidTr="00AF355A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355A" w:rsidRDefault="00AF355A">
            <w:pPr>
              <w:spacing w:after="0"/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p w:rsidR="00AF355A" w:rsidRDefault="00AF355A" w:rsidP="00AF355A">
      <w:pPr>
        <w:spacing w:after="0"/>
        <w:rPr>
          <w:rFonts w:ascii="Arial" w:hAnsi="Arial" w:cs="Arial"/>
          <w:sz w:val="24"/>
          <w:szCs w:val="24"/>
        </w:rPr>
        <w:sectPr w:rsidR="00AF355A">
          <w:pgSz w:w="16838" w:h="11906" w:orient="landscape"/>
          <w:pgMar w:top="510" w:right="1389" w:bottom="454" w:left="851" w:header="709" w:footer="709" w:gutter="0"/>
          <w:cols w:space="720"/>
        </w:sectPr>
      </w:pPr>
    </w:p>
    <w:tbl>
      <w:tblPr>
        <w:tblStyle w:val="12"/>
        <w:tblpPr w:leftFromText="180" w:rightFromText="180" w:vertAnchor="text" w:horzAnchor="margin" w:tblpY="-293"/>
        <w:tblW w:w="15559" w:type="dxa"/>
        <w:tblInd w:w="0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AF355A" w:rsidTr="00AF355A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AF355A" w:rsidRDefault="00AF355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55A" w:rsidRDefault="00AF355A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355A" w:rsidRDefault="00AF355A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№ 6</w:t>
            </w:r>
          </w:p>
          <w:p w:rsidR="00AF355A" w:rsidRDefault="00AF355A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AF355A" w:rsidRDefault="00AF355A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AF355A" w:rsidRDefault="00AF355A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AF355A" w:rsidRDefault="00AF355A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9"/>
        <w:gridCol w:w="1276"/>
        <w:gridCol w:w="5386"/>
        <w:gridCol w:w="4394"/>
      </w:tblGrid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</w:t>
            </w: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предприятиями</w:t>
            </w: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капитально отремонтированных на территории ОМСУ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Отчет об исполнении инвестиционных программ РСО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Люберцы, отчет об исполнении Планов капитального ремонта и Комплексных планов подготовки к ОЗП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предприятиями</w:t>
            </w: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зданий, строений, сооружений органов местного самоуправления и  муниципальных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5A" w:rsidRDefault="00AF355A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AF355A" w:rsidRDefault="00AF355A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AF355A" w:rsidRDefault="00AF355A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AF355A" w:rsidRDefault="00AF355A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  <w:p w:rsidR="00AF355A" w:rsidRDefault="00AF355A">
            <w:pPr>
              <w:spacing w:after="0" w:line="240" w:lineRule="auto"/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,С,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 - Доля зданий, строений, сооружений муниципальной собственности с определенным классом энергетической эффективности (A, B, C, D);</w:t>
            </w: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Бережливый учёт-оснащённость МКД общедомовыми приборами учёта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AF355A" w:rsidRDefault="00AF355A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AF355A" w:rsidRDefault="00AF355A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AF355A" w:rsidRDefault="00AF355A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Style w:val="6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AF355A" w:rsidRDefault="00AF355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both"/>
              <w:rPr>
                <w:rStyle w:val="6pt"/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 xml:space="preserve"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</w:t>
            </w: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инженерной инфраструктуры в муниципальном образовании, подлежащих обязательному утверждению.</w:t>
            </w: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равно фактическому наличию выданных  предписаний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Реестр  выданных  предписаний </w:t>
            </w:r>
          </w:p>
        </w:tc>
      </w:tr>
      <w:tr w:rsidR="00AF355A" w:rsidTr="00AF355A">
        <w:trPr>
          <w:trHeight w:val="20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Значение показателя определяется как отношение количества муниципальных образовательных учреждений, подключенных по 2-й категории надежности к общему количеству муниципальных образовательных учреждений. Источник данных: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Реестр муниципальных образовательных учреждений, подключенных по 2-й категории надежности электроснабжения в отчетном периоде.</w:t>
            </w:r>
          </w:p>
        </w:tc>
      </w:tr>
    </w:tbl>
    <w:p w:rsidR="00AF355A" w:rsidRDefault="00AF355A" w:rsidP="00AF355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AF355A" w:rsidRDefault="00AF355A" w:rsidP="00AF355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Приложение № 7 к муниципальной программе «</w:t>
      </w:r>
      <w:r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color w:val="000000"/>
          <w:sz w:val="24"/>
          <w:szCs w:val="24"/>
        </w:rPr>
        <w:t>»</w:t>
      </w:r>
    </w:p>
    <w:p w:rsidR="00AF355A" w:rsidRDefault="00AF355A" w:rsidP="00AF355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«Развитие инженерной инфраструктуры и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Style w:val="afe"/>
        <w:tblW w:w="1555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6"/>
        <w:gridCol w:w="1986"/>
        <w:gridCol w:w="1732"/>
        <w:gridCol w:w="2098"/>
        <w:gridCol w:w="1496"/>
        <w:gridCol w:w="1119"/>
        <w:gridCol w:w="1496"/>
        <w:gridCol w:w="767"/>
        <w:gridCol w:w="29"/>
        <w:gridCol w:w="10"/>
        <w:gridCol w:w="6"/>
        <w:gridCol w:w="795"/>
        <w:gridCol w:w="44"/>
        <w:gridCol w:w="9"/>
        <w:gridCol w:w="812"/>
        <w:gridCol w:w="52"/>
        <w:gridCol w:w="725"/>
        <w:gridCol w:w="34"/>
        <w:gridCol w:w="11"/>
        <w:gridCol w:w="7"/>
        <w:gridCol w:w="718"/>
        <w:gridCol w:w="50"/>
        <w:gridCol w:w="1137"/>
      </w:tblGrid>
      <w:tr w:rsidR="00AF355A" w:rsidTr="00AF355A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Задачи, направленные на достижение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Планируемые результаты реализации муниципальной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Тип показателя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Базовое значение показателя (на начало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реализации подпрограммы)</w:t>
            </w:r>
          </w:p>
        </w:tc>
        <w:tc>
          <w:tcPr>
            <w:tcW w:w="406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Планируемое значение по годам реализации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ятия в перечне мероприятий подпрограммы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F355A" w:rsidTr="00AF355A">
        <w:trPr>
          <w:trHeight w:val="20"/>
        </w:trPr>
        <w:tc>
          <w:tcPr>
            <w:tcW w:w="15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1 Чистая вода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 02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G5,02</w:t>
            </w:r>
          </w:p>
        </w:tc>
      </w:tr>
      <w:tr w:rsidR="00AF355A" w:rsidTr="00AF355A">
        <w:trPr>
          <w:trHeight w:val="20"/>
        </w:trPr>
        <w:tc>
          <w:tcPr>
            <w:tcW w:w="15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2 Система водоотведения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построенных,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AF355A" w:rsidTr="00AF355A">
        <w:trPr>
          <w:trHeight w:val="20"/>
        </w:trPr>
        <w:tc>
          <w:tcPr>
            <w:tcW w:w="15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3 Создание условий для обеспечения качественными коммунальными услугами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(котельные ЦТП сети)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2, 3</w:t>
            </w:r>
          </w:p>
        </w:tc>
      </w:tr>
      <w:tr w:rsidR="00AF355A" w:rsidTr="00AF355A">
        <w:trPr>
          <w:trHeight w:val="20"/>
        </w:trPr>
        <w:tc>
          <w:tcPr>
            <w:tcW w:w="15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4  Энергосбережение и повышение энергетической эффективности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зданий, строений, сооружений органов местного самоуправления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 муниципальных учреждений, оснащённых приборами учёта потребляемых энергетических ресурсов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В, С,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Бережливый учёт-Оснащённость многоквартирных домов  общедомовыми приборами учёта, 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92,61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многоквартирных домов с присвоенными классами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ности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Обеспечение 2-й категории надежности электроснабжения в 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5A" w:rsidRDefault="00AF355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AF355A" w:rsidTr="00AF355A">
        <w:trPr>
          <w:trHeight w:val="20"/>
        </w:trPr>
        <w:tc>
          <w:tcPr>
            <w:tcW w:w="1555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 8 «Обеспечивающая подпрограмма»</w:t>
            </w:r>
          </w:p>
        </w:tc>
      </w:tr>
      <w:tr w:rsidR="00AF355A" w:rsidTr="00AF355A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Содержание и развитие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жилищно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5A" w:rsidRDefault="00AF355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F355A" w:rsidRDefault="00AF355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AF355A" w:rsidRDefault="00AF355A" w:rsidP="00AF355A">
      <w:pPr>
        <w:rPr>
          <w:rFonts w:ascii="Arial" w:hAnsi="Arial" w:cs="Arial"/>
          <w:sz w:val="24"/>
          <w:szCs w:val="24"/>
        </w:rPr>
      </w:pPr>
    </w:p>
    <w:p w:rsidR="006147C8" w:rsidRDefault="006147C8"/>
    <w:sectPr w:rsidR="006147C8" w:rsidSect="00AF35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360" w:hanging="360"/>
      </w:pPr>
      <w:rPr>
        <w:rFonts w:eastAsia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CF"/>
    <w:rsid w:val="006147C8"/>
    <w:rsid w:val="00AF355A"/>
    <w:rsid w:val="00B1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55A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355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55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55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55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55A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55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55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55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55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355A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355A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F355A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F355A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F355A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F355A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F355A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F355A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F355A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F355A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F355A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AF355A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AF355A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AF35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AF35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F355A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35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355A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AF355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AF355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AF355A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AF355A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AF355A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F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F355A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AF355A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AF355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F355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AF355A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AF355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AF355A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AF355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AF355A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AF355A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AF355A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AF355A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AF3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9">
    <w:name w:val="Subtle Emphasis"/>
    <w:basedOn w:val="a0"/>
    <w:uiPriority w:val="19"/>
    <w:qFormat/>
    <w:rsid w:val="00AF355A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AF355A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AF355A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AF355A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AF355A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AF355A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AF355A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8"/>
    <w:rsid w:val="00AF355A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AF355A"/>
  </w:style>
  <w:style w:type="character" w:customStyle="1" w:styleId="b-letterfoottab">
    <w:name w:val="b-letter__foot__tab"/>
    <w:basedOn w:val="a0"/>
    <w:rsid w:val="00AF355A"/>
  </w:style>
  <w:style w:type="table" w:styleId="afe">
    <w:name w:val="Table Grid"/>
    <w:basedOn w:val="a1"/>
    <w:uiPriority w:val="59"/>
    <w:rsid w:val="00AF355A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F355A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AF355A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55A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355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355A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355A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355A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355A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355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355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355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355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355A"/>
    <w:rPr>
      <w:rFonts w:ascii="Cambria" w:eastAsia="Times New Roman" w:hAnsi="Cambria" w:cs="Times New Roman"/>
      <w:b/>
      <w:bCs/>
      <w:color w:val="21798E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355A"/>
    <w:rPr>
      <w:rFonts w:ascii="Cambria" w:eastAsia="Times New Roman" w:hAnsi="Cambria" w:cs="Times New Roman"/>
      <w:b/>
      <w:bCs/>
      <w:color w:val="2DA2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F355A"/>
    <w:rPr>
      <w:rFonts w:ascii="Cambria" w:eastAsia="Times New Roman" w:hAnsi="Cambria" w:cs="Times New Roman"/>
      <w:b/>
      <w:bCs/>
      <w:color w:val="2DA2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F355A"/>
    <w:rPr>
      <w:rFonts w:ascii="Cambria" w:eastAsia="Times New Roman" w:hAnsi="Cambria" w:cs="Times New Roman"/>
      <w:b/>
      <w:bCs/>
      <w:i/>
      <w:iCs/>
      <w:color w:val="2DA2BF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F355A"/>
    <w:rPr>
      <w:rFonts w:ascii="Cambria" w:eastAsia="Times New Roman" w:hAnsi="Cambria" w:cs="Times New Roman"/>
      <w:color w:val="16505E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F355A"/>
    <w:rPr>
      <w:rFonts w:ascii="Cambria" w:eastAsia="Times New Roman" w:hAnsi="Cambria" w:cs="Times New Roman"/>
      <w:i/>
      <w:iCs/>
      <w:color w:val="16505E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F355A"/>
    <w:rPr>
      <w:rFonts w:ascii="Cambria" w:eastAsiaTheme="minorEastAsia" w:hAnsi="Cambria" w:cs="Times New Roman"/>
      <w:i/>
      <w:iCs/>
      <w:color w:val="40404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F355A"/>
    <w:rPr>
      <w:rFonts w:ascii="Cambria" w:eastAsiaTheme="minorEastAsia" w:hAnsi="Cambria" w:cs="Times New Roman"/>
      <w:color w:val="2DA2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F355A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F355A"/>
    <w:rPr>
      <w:rFonts w:ascii="Times New Roman" w:hAnsi="Times New Roman" w:cs="Times New Roman" w:hint="default"/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F355A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20"/>
    <w:qFormat/>
    <w:rsid w:val="00AF355A"/>
    <w:rPr>
      <w:rFonts w:ascii="Times New Roman" w:hAnsi="Times New Roman" w:cs="Times New Roman" w:hint="default"/>
      <w:i/>
      <w:iCs w:val="0"/>
    </w:rPr>
  </w:style>
  <w:style w:type="character" w:styleId="a6">
    <w:name w:val="Strong"/>
    <w:basedOn w:val="a0"/>
    <w:uiPriority w:val="22"/>
    <w:qFormat/>
    <w:rsid w:val="00AF355A"/>
    <w:rPr>
      <w:rFonts w:ascii="Times New Roman" w:hAnsi="Times New Roman" w:cs="Times New Roman" w:hint="default"/>
      <w:b/>
      <w:bCs w:val="0"/>
    </w:rPr>
  </w:style>
  <w:style w:type="paragraph" w:styleId="a7">
    <w:name w:val="Normal (Web)"/>
    <w:basedOn w:val="a"/>
    <w:uiPriority w:val="99"/>
    <w:semiHidden/>
    <w:unhideWhenUsed/>
    <w:rsid w:val="00AF35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AF35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F355A"/>
    <w:rPr>
      <w:rFonts w:eastAsiaTheme="minorEastAsia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35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355A"/>
    <w:rPr>
      <w:rFonts w:eastAsiaTheme="minorEastAsia" w:cs="Times New Roman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AF355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AF355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AF355A"/>
    <w:rPr>
      <w:rFonts w:ascii="Cambria" w:eastAsiaTheme="minorEastAsia" w:hAnsi="Cambria" w:cs="Times New Roman"/>
      <w:color w:val="343434"/>
      <w:spacing w:val="5"/>
      <w:kern w:val="28"/>
      <w:sz w:val="52"/>
      <w:szCs w:val="52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AF355A"/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AF355A"/>
    <w:rPr>
      <w:rFonts w:ascii="Cambria" w:eastAsiaTheme="minorEastAsia" w:hAnsi="Cambria" w:cs="Times New Roman"/>
      <w:i/>
      <w:iCs/>
      <w:color w:val="2DA2BF"/>
      <w:spacing w:val="15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F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F355A"/>
    <w:rPr>
      <w:rFonts w:ascii="Tahoma" w:eastAsiaTheme="minorEastAsia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AF355A"/>
    <w:pPr>
      <w:spacing w:after="0" w:line="240" w:lineRule="auto"/>
    </w:pPr>
    <w:rPr>
      <w:rFonts w:eastAsiaTheme="minorEastAsia" w:cs="Times New Roman"/>
      <w:lang w:eastAsia="ru-RU"/>
    </w:rPr>
  </w:style>
  <w:style w:type="paragraph" w:styleId="af4">
    <w:name w:val="List Paragraph"/>
    <w:basedOn w:val="a"/>
    <w:uiPriority w:val="34"/>
    <w:qFormat/>
    <w:rsid w:val="00AF355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F355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AF355A"/>
    <w:rPr>
      <w:rFonts w:eastAsiaTheme="minorEastAsia" w:cs="Times New Roman"/>
      <w:i/>
      <w:iCs/>
      <w:color w:val="000000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AF355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6">
    <w:name w:val="Выделенная цитата Знак"/>
    <w:basedOn w:val="a0"/>
    <w:link w:val="af5"/>
    <w:uiPriority w:val="30"/>
    <w:rsid w:val="00AF355A"/>
    <w:rPr>
      <w:rFonts w:eastAsiaTheme="minorEastAsia" w:cs="Times New Roman"/>
      <w:b/>
      <w:bCs/>
      <w:i/>
      <w:iCs/>
      <w:color w:val="2DA2BF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AF355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customStyle="1" w:styleId="af8">
    <w:name w:val="Основной текст_"/>
    <w:link w:val="23"/>
    <w:locked/>
    <w:rsid w:val="00AF355A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3">
    <w:name w:val="Основной текст2"/>
    <w:basedOn w:val="a"/>
    <w:link w:val="af8"/>
    <w:rsid w:val="00AF355A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character" w:customStyle="1" w:styleId="24">
    <w:name w:val="Подпись к картинке (2)_"/>
    <w:link w:val="25"/>
    <w:locked/>
    <w:rsid w:val="00AF355A"/>
    <w:rPr>
      <w:rFonts w:ascii="Times New Roman" w:hAnsi="Times New Roman" w:cs="Times New Roman"/>
      <w:b/>
      <w:spacing w:val="1"/>
      <w:sz w:val="1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AF355A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b/>
      <w:spacing w:val="1"/>
      <w:sz w:val="17"/>
      <w:lang w:eastAsia="en-US"/>
    </w:rPr>
  </w:style>
  <w:style w:type="paragraph" w:customStyle="1" w:styleId="ConsPlusNormal">
    <w:name w:val="ConsPlusNormal"/>
    <w:uiPriority w:val="99"/>
    <w:rsid w:val="00AF3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9">
    <w:name w:val="Subtle Emphasis"/>
    <w:basedOn w:val="a0"/>
    <w:uiPriority w:val="19"/>
    <w:qFormat/>
    <w:rsid w:val="00AF355A"/>
    <w:rPr>
      <w:rFonts w:ascii="Times New Roman" w:hAnsi="Times New Roman" w:cs="Times New Roman" w:hint="default"/>
      <w:i/>
      <w:iCs w:val="0"/>
      <w:color w:val="808080" w:themeColor="text1" w:themeTint="7F"/>
    </w:rPr>
  </w:style>
  <w:style w:type="character" w:styleId="afa">
    <w:name w:val="Intense Emphasis"/>
    <w:basedOn w:val="a0"/>
    <w:uiPriority w:val="21"/>
    <w:qFormat/>
    <w:rsid w:val="00AF355A"/>
    <w:rPr>
      <w:rFonts w:ascii="Times New Roman" w:hAnsi="Times New Roman" w:cs="Times New Roman" w:hint="default"/>
      <w:b/>
      <w:bCs w:val="0"/>
      <w:i/>
      <w:iCs w:val="0"/>
      <w:color w:val="4F81BD" w:themeColor="accent1"/>
    </w:rPr>
  </w:style>
  <w:style w:type="character" w:styleId="afb">
    <w:name w:val="Subtle Reference"/>
    <w:basedOn w:val="a0"/>
    <w:uiPriority w:val="31"/>
    <w:qFormat/>
    <w:rsid w:val="00AF355A"/>
    <w:rPr>
      <w:rFonts w:ascii="Times New Roman" w:hAnsi="Times New Roman" w:cs="Times New Roman" w:hint="default"/>
      <w:smallCaps/>
      <w:color w:val="C0504D" w:themeColor="accent2"/>
      <w:u w:val="single"/>
    </w:rPr>
  </w:style>
  <w:style w:type="character" w:styleId="afc">
    <w:name w:val="Intense Reference"/>
    <w:basedOn w:val="a0"/>
    <w:uiPriority w:val="32"/>
    <w:qFormat/>
    <w:rsid w:val="00AF355A"/>
    <w:rPr>
      <w:rFonts w:ascii="Times New Roman" w:hAnsi="Times New Roman" w:cs="Times New Roman" w:hint="default"/>
      <w:b/>
      <w:bCs w:val="0"/>
      <w:smallCaps/>
      <w:color w:val="C0504D" w:themeColor="accent2"/>
      <w:spacing w:val="5"/>
      <w:u w:val="single"/>
    </w:rPr>
  </w:style>
  <w:style w:type="character" w:styleId="afd">
    <w:name w:val="Book Title"/>
    <w:basedOn w:val="a0"/>
    <w:uiPriority w:val="33"/>
    <w:qFormat/>
    <w:rsid w:val="00AF355A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11">
    <w:name w:val="Основной текст1"/>
    <w:rsid w:val="00AF355A"/>
    <w:rPr>
      <w:rFonts w:ascii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26">
    <w:name w:val="Основной текст (2)"/>
    <w:rsid w:val="00AF355A"/>
    <w:rPr>
      <w:rFonts w:ascii="Times New Roman" w:hAnsi="Times New Roman" w:cs="Times New Roman" w:hint="default"/>
      <w:i/>
      <w:iCs w:val="0"/>
      <w:strike w:val="0"/>
      <w:dstrike w:val="0"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6pt">
    <w:name w:val="Основной текст + 6 pt"/>
    <w:aliases w:val="Не полужирный,Интервал 0 pt"/>
    <w:basedOn w:val="af8"/>
    <w:rsid w:val="00AF355A"/>
    <w:rPr>
      <w:rFonts w:ascii="Times New Roman" w:eastAsia="Times New Roman" w:hAnsi="Times New Roman" w:cs="Times New Roman"/>
      <w:b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AF355A"/>
  </w:style>
  <w:style w:type="character" w:customStyle="1" w:styleId="b-letterfoottab">
    <w:name w:val="b-letter__foot__tab"/>
    <w:basedOn w:val="a0"/>
    <w:rsid w:val="00AF355A"/>
  </w:style>
  <w:style w:type="table" w:styleId="afe">
    <w:name w:val="Table Grid"/>
    <w:basedOn w:val="a1"/>
    <w:uiPriority w:val="59"/>
    <w:rsid w:val="00AF355A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F355A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59"/>
    <w:rsid w:val="00AF355A"/>
    <w:pPr>
      <w:spacing w:after="0" w:line="240" w:lineRule="auto"/>
    </w:pPr>
    <w:rPr>
      <w:rFonts w:eastAsiaTheme="minorEastAsia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7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49</Pages>
  <Words>11395</Words>
  <Characters>64953</Characters>
  <Application>Microsoft Office Word</Application>
  <DocSecurity>0</DocSecurity>
  <Lines>541</Lines>
  <Paragraphs>152</Paragraphs>
  <ScaleCrop>false</ScaleCrop>
  <Company/>
  <LinksUpToDate>false</LinksUpToDate>
  <CharactersWithSpaces>76196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2020-09-23T08:35:00Z</dcterms:created>
  <dcterms:modified xsi:type="dcterms:W3CDTF">2020-09-23T08:52:00Z</dcterms:modified>
</cp:coreProperties>
</file>