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190" w:rsidRDefault="00C53190" w:rsidP="00C5319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Утверждена</w:t>
      </w:r>
    </w:p>
    <w:p w:rsidR="00C53190" w:rsidRDefault="00C53190" w:rsidP="00C5319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 xml:space="preserve">Постановлением администрации </w:t>
      </w:r>
    </w:p>
    <w:p w:rsidR="00C53190" w:rsidRDefault="00C53190" w:rsidP="00C5319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городского округа Люберцы</w:t>
      </w:r>
    </w:p>
    <w:p w:rsidR="00C53190" w:rsidRDefault="00C53190" w:rsidP="00C5319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Московской области</w:t>
      </w:r>
    </w:p>
    <w:p w:rsidR="00C53190" w:rsidRDefault="00C53190" w:rsidP="00C5319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от  </w:t>
      </w:r>
      <w:r>
        <w:rPr>
          <w:rFonts w:ascii="Arial" w:hAnsi="Arial" w:cs="Arial"/>
          <w:sz w:val="24"/>
          <w:szCs w:val="24"/>
          <w:u w:val="single"/>
          <w:lang w:val="ru-RU"/>
        </w:rPr>
        <w:t xml:space="preserve">21.06.2019  </w:t>
      </w:r>
      <w:r>
        <w:rPr>
          <w:rFonts w:ascii="Arial" w:hAnsi="Arial" w:cs="Arial"/>
          <w:sz w:val="24"/>
          <w:szCs w:val="24"/>
          <w:lang w:val="ru-RU"/>
        </w:rPr>
        <w:t xml:space="preserve">№ </w:t>
      </w:r>
      <w:r>
        <w:rPr>
          <w:rFonts w:ascii="Arial" w:hAnsi="Arial" w:cs="Arial"/>
          <w:sz w:val="24"/>
          <w:szCs w:val="24"/>
          <w:u w:val="single"/>
          <w:lang w:val="ru-RU"/>
        </w:rPr>
        <w:t>2330-ПА</w:t>
      </w:r>
      <w:r>
        <w:rPr>
          <w:rFonts w:ascii="Arial" w:hAnsi="Arial" w:cs="Arial"/>
          <w:sz w:val="24"/>
          <w:szCs w:val="24"/>
          <w:lang w:val="ru-RU"/>
        </w:rPr>
        <w:t xml:space="preserve">                                        </w:t>
      </w:r>
    </w:p>
    <w:p w:rsidR="00C53190" w:rsidRDefault="00C53190" w:rsidP="00C531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val="ru-RU"/>
        </w:rPr>
      </w:pPr>
      <w:bookmarkStart w:id="0" w:name="Par46"/>
      <w:bookmarkEnd w:id="0"/>
    </w:p>
    <w:p w:rsidR="00C53190" w:rsidRDefault="00C53190" w:rsidP="00C531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Муниципальная программа «Архитектура и градостроительство на территории муниципального образования </w:t>
      </w:r>
    </w:p>
    <w:p w:rsidR="00C53190" w:rsidRDefault="00C53190" w:rsidP="00C531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городской округ Люберцы Московской области» на 2018-2022 годы».</w:t>
      </w:r>
    </w:p>
    <w:p w:rsidR="00C53190" w:rsidRDefault="00C53190" w:rsidP="00C531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Паспорт муниципальной программы «Архитектура и градостроительство на территории муниципального образования </w:t>
      </w:r>
    </w:p>
    <w:p w:rsidR="00C53190" w:rsidRDefault="00C53190" w:rsidP="00C5319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городской округ Люберцы Московской области» на 2018-2022 годы»</w:t>
      </w:r>
    </w:p>
    <w:tbl>
      <w:tblPr>
        <w:tblW w:w="14565" w:type="dxa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07"/>
        <w:gridCol w:w="1327"/>
        <w:gridCol w:w="1592"/>
        <w:gridCol w:w="1592"/>
        <w:gridCol w:w="1459"/>
        <w:gridCol w:w="1844"/>
        <w:gridCol w:w="1844"/>
      </w:tblGrid>
      <w:tr w:rsidR="00C53190" w:rsidTr="00C53190">
        <w:trPr>
          <w:trHeight w:val="1663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Цели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муниципальной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9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Люберцы, учет интересов граждан и их объединений при определении назначения территорий исходя из совокупности социальных, экономических, экологических и иных факторов.</w:t>
            </w:r>
          </w:p>
        </w:tc>
      </w:tr>
      <w:tr w:rsidR="00C53190" w:rsidTr="00C53190">
        <w:trPr>
          <w:trHeight w:val="507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муниципальной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9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spacing w:line="254" w:lineRule="auto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1. Обеспечение устойчивого развития территорий на основе территориального планирования и градостроительного зонирования.</w:t>
            </w:r>
          </w:p>
          <w:p w:rsidR="00C53190" w:rsidRDefault="00C53190">
            <w:pPr>
              <w:spacing w:line="254" w:lineRule="auto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2. Осуществление градостроительной деятельности с учетом мнения правообладателей объектов капитального строительства, земельных участков и жителей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г.о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. Люберцы.</w:t>
            </w:r>
          </w:p>
          <w:p w:rsidR="00C53190" w:rsidRDefault="00C53190">
            <w:pPr>
              <w:spacing w:line="254" w:lineRule="auto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3. 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      </w:r>
          </w:p>
          <w:p w:rsidR="00C53190" w:rsidRDefault="00C53190">
            <w:pPr>
              <w:spacing w:line="254" w:lineRule="auto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4. Осуществление градостроительной деятельности с соблюдением требований технических регламентов, безопасности территорий, инженерно-технических требований, требований гражданской обороны; </w:t>
            </w:r>
          </w:p>
          <w:p w:rsidR="00C53190" w:rsidRDefault="00C53190">
            <w:pPr>
              <w:spacing w:line="254" w:lineRule="auto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5. Формирование привлекательного архитектурно-художественного облика </w:t>
            </w: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lastRenderedPageBreak/>
              <w:t>населенных пунктов городского округа Люберцы.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6.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      </w:r>
          </w:p>
        </w:tc>
      </w:tr>
      <w:tr w:rsidR="00C53190" w:rsidTr="00C53190">
        <w:trPr>
          <w:trHeight w:val="507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bookmarkStart w:id="1" w:name="Par288"/>
            <w:bookmarkEnd w:id="1"/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Координатор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муниципальной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9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Заместитель Главы администрации городского округа Люберцы Московской области - Э.А. Рыжов.</w:t>
            </w:r>
          </w:p>
        </w:tc>
      </w:tr>
      <w:tr w:rsidR="00C53190" w:rsidTr="00C53190">
        <w:trPr>
          <w:trHeight w:val="487"/>
        </w:trPr>
        <w:tc>
          <w:tcPr>
            <w:tcW w:w="4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Муниципальный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заказчик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96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Администрация городского округа Люберцы Московской области.</w:t>
            </w:r>
          </w:p>
        </w:tc>
      </w:tr>
      <w:tr w:rsidR="00C53190" w:rsidTr="00C53190">
        <w:trPr>
          <w:trHeight w:val="20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Сроки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реализации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муниципальной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9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2018-2022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годы</w:t>
            </w:r>
            <w:proofErr w:type="spellEnd"/>
          </w:p>
        </w:tc>
      </w:tr>
      <w:tr w:rsidR="00C53190" w:rsidTr="00C53190">
        <w:trPr>
          <w:trHeight w:val="275"/>
        </w:trPr>
        <w:tc>
          <w:tcPr>
            <w:tcW w:w="4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Перечень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подпрограмм</w:t>
            </w:r>
            <w:proofErr w:type="spellEnd"/>
          </w:p>
        </w:tc>
        <w:tc>
          <w:tcPr>
            <w:tcW w:w="96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53190" w:rsidTr="00C53190">
        <w:trPr>
          <w:trHeight w:val="20"/>
        </w:trPr>
        <w:tc>
          <w:tcPr>
            <w:tcW w:w="4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br/>
              <w:t>в том числе по годам:</w:t>
            </w:r>
          </w:p>
        </w:tc>
        <w:tc>
          <w:tcPr>
            <w:tcW w:w="96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Расходы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рублей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53190" w:rsidTr="00C53190">
        <w:trPr>
          <w:trHeight w:val="20"/>
        </w:trPr>
        <w:tc>
          <w:tcPr>
            <w:tcW w:w="4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2019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</w:tr>
      <w:tr w:rsidR="00C53190" w:rsidTr="00C53190">
        <w:trPr>
          <w:trHeight w:val="20"/>
        </w:trPr>
        <w:tc>
          <w:tcPr>
            <w:tcW w:w="4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Федерального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53190" w:rsidTr="00C53190">
        <w:trPr>
          <w:trHeight w:val="20"/>
        </w:trPr>
        <w:tc>
          <w:tcPr>
            <w:tcW w:w="4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Московской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53190" w:rsidTr="00C53190">
        <w:trPr>
          <w:trHeight w:val="641"/>
        </w:trPr>
        <w:tc>
          <w:tcPr>
            <w:tcW w:w="4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53190" w:rsidTr="00C53190">
        <w:trPr>
          <w:trHeight w:val="20"/>
        </w:trPr>
        <w:tc>
          <w:tcPr>
            <w:tcW w:w="4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источники</w:t>
            </w:r>
            <w:proofErr w:type="spellEnd"/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53190" w:rsidTr="00C53190">
        <w:trPr>
          <w:trHeight w:val="20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Всего, в том числе по годам: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53190" w:rsidTr="00C53190">
        <w:trPr>
          <w:trHeight w:val="20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Целевые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показатели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муниципальной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9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1. Наличие утвержденного генерального плана городского округа Люберцы в 2018 году.</w:t>
            </w:r>
          </w:p>
          <w:p w:rsidR="00C53190" w:rsidRDefault="00C5319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2. Наличие утвержденных правил землепользования и застройки городского округа в 2018 году.</w:t>
            </w:r>
          </w:p>
          <w:p w:rsidR="00C53190" w:rsidRDefault="00C5319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3. Количество проведенных публичных слушаний по проекту генерального плана городского округа 34 единицы в 2018 году.</w:t>
            </w:r>
          </w:p>
          <w:p w:rsidR="00C53190" w:rsidRDefault="00C5319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4. Количество проведенных публичных слушаний по проекту правил землепользования и застройки городского округа 22 единицы в 2019 году.</w:t>
            </w:r>
          </w:p>
          <w:p w:rsidR="00C53190" w:rsidRDefault="00C5319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5. Наличие утвержденных местных нормативов градостроительного проектирования городского округа Люберцы в 2018 году.</w:t>
            </w:r>
          </w:p>
          <w:p w:rsidR="00C53190" w:rsidRDefault="00C5319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6. Количество архитектурно-планировочных концепций благоустройства </w:t>
            </w: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lastRenderedPageBreak/>
              <w:t>общественных территорий к 2018 году – 4 единицы.</w:t>
            </w:r>
          </w:p>
          <w:p w:rsidR="00C53190" w:rsidRDefault="00C53190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7. Запрет на долгострой. Улучшение архитектурного облика (ликвидация долгостроев, самовольного строительства) – ликвидация 1 объекта долгостроя в 2019 году.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8. Доля ликвидации долгостроев, самовольного строительства в 2019 году – 5 штук.</w:t>
            </w:r>
          </w:p>
        </w:tc>
      </w:tr>
    </w:tbl>
    <w:p w:rsidR="00C53190" w:rsidRDefault="00C53190" w:rsidP="00C53190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autoSpaceDE w:val="0"/>
        <w:autoSpaceDN w:val="0"/>
        <w:adjustRightInd w:val="0"/>
        <w:spacing w:before="0"/>
        <w:ind w:left="5670"/>
        <w:jc w:val="center"/>
        <w:outlineLvl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spacing w:before="0"/>
        <w:jc w:val="left"/>
        <w:rPr>
          <w:rFonts w:ascii="Arial" w:hAnsi="Arial" w:cs="Arial"/>
          <w:sz w:val="24"/>
          <w:szCs w:val="24"/>
          <w:lang w:val="ru-RU"/>
        </w:rPr>
        <w:sectPr w:rsidR="00C53190">
          <w:pgSz w:w="16838" w:h="11906" w:orient="landscape"/>
          <w:pgMar w:top="709" w:right="1134" w:bottom="850" w:left="1134" w:header="708" w:footer="708" w:gutter="0"/>
          <w:cols w:space="720"/>
        </w:sectPr>
      </w:pPr>
    </w:p>
    <w:p w:rsidR="00C53190" w:rsidRP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numPr>
          <w:ilvl w:val="0"/>
          <w:numId w:val="2"/>
        </w:numPr>
        <w:tabs>
          <w:tab w:val="left" w:pos="709"/>
        </w:tabs>
        <w:spacing w:before="0" w:after="160" w:line="256" w:lineRule="auto"/>
        <w:ind w:left="0" w:firstLine="0"/>
        <w:contextualSpacing/>
        <w:jc w:val="center"/>
        <w:rPr>
          <w:rFonts w:ascii="Arial" w:eastAsia="Calibri" w:hAnsi="Arial" w:cs="Arial"/>
          <w:b/>
          <w:sz w:val="24"/>
          <w:szCs w:val="24"/>
          <w:u w:val="single"/>
          <w:lang w:val="ru-RU"/>
        </w:rPr>
      </w:pPr>
      <w:r>
        <w:rPr>
          <w:rFonts w:ascii="Arial" w:eastAsia="Calibri" w:hAnsi="Arial" w:cs="Arial"/>
          <w:b/>
          <w:sz w:val="24"/>
          <w:szCs w:val="24"/>
          <w:u w:val="single"/>
          <w:lang w:val="ru-RU"/>
        </w:rPr>
        <w:t>Общая характеристика сферы реализации муниципальной программы, в том числе формулировка основных проблем в указанной сфере и прогноз ее развития.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Муниципальная программа «Архитектура и градостроительства на территории муниципального образования городской округ Люберцы Московской области» (далее – муниципальная программа) разработана в соответствии с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от 24.07.2014 №106/2014-ОЗ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власти Московской области», Законом Московской области от 21.04.2017 № 56/2017-ОЗ (ред. от 18.07.2017) «О границе городского округа Люберцы», Уставом городского округа Люберцы Московской области, Постановлением администрации городского округа Люберцы от 20.09.2018№ 3715-ПА «Об утверждении Порядка принятия решений о разработке муниципальных программ городского округа Люберцы, их формирования и реализации» и Положением об управлении архитектуры администрации городского округа Люберцы.</w:t>
      </w:r>
      <w:proofErr w:type="gramEnd"/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Городской округ Люберцы расположен к востоку от Москвы, рядом с МКАД, по трассе федеральной автомобильной дороги (М-5) «Урал», на Рязанском и Казанском направлениях Московской железной дороги.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Городской округ на западе граничит с г. Москва, городским округом Котельники, городским округом Дзержинский, городским округом Лыткарино Московской области, на юге – с городским округом Лыткарино и сельским поселением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Островецкое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Раменского муниципального района Московской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области</w:t>
      </w: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,н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>а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востоке – с сельским поселением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Вялковское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Раменского муниципального района, с сельским поселением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Верейское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Раменского муниципального района, с сельским поселением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Островецкое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Раменского муниципального района, городским поселением Родники Раменского муниципального района и городским поселением Удельная Раменского муниципального района Московской области, на севере – с г. Москва, городским округом Балашиха Московской области.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Площадь территории городского округа Люберцы составляет 12205 га.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Граница городского округа Люберцы утверждена Законом Московской области от 21.04.2017 №56/217-03 «О границе городского округа Люберцы».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На территории городского округа расположено 22 </w:t>
      </w: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населенных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 xml:space="preserve"> пункта: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Люберцы – город Московской области – административный центр городского округа;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Красково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– дачный поселок;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Малаховка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– рабочий поселок;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Октябрьский – рабочий поселок;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Томилино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– рабочий поселок;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Балластный Карьер – поселок;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Егорово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– поселок;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Жилино-1 – поселок;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Жилино-2 – поселок;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lastRenderedPageBreak/>
        <w:t>Кирилловка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– деревня;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Лукьяновка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– деревня;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Марусино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 xml:space="preserve"> – деревня;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Машково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– деревня;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Мирный – поселок;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Мотяково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– деревня;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Пехорка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– деревня;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Сосновка – деревня;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Токарево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– деревня;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Торбеево – деревня;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Хлыстово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– деревня;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Часовня – деревня;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Чкалово – поселок.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 В соответствии со Схемой территориального планирования Московской области – основными положениями градостроительного развития, утверждённой постановлением Правительства Московской области от 11.07.2007 № 517/23, городской округ Люберцы входит в состав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Балашихинско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>-Люберецкой устойчивой системы расселения, которая является рекреационно-городской.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«Опорными» населёнными пунктами устойчивой системы расселения на территории городского округа Люберцы являются: г. Люберцы,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р.п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.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Малаховка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р.п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. Октябрьский,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р.п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.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Томилино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д.п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.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Красково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>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Преобразование опорной автодорожной сети предполагает формирование системы скоростных магистральных автодорог за счет строительства новых и реконструкции существующих автодорог. В систему скоростных магистральных автодорог на территории городского округа войдут участки федеральных автодорог М-5 «Урал» и М-105 «Москва – Егорьевск –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Тума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–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Касимов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»,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планируемаяфедеральная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 xml:space="preserve"> автодорога МКАД – Ногинск – Орехово-Зуево, новые региональные автодороги.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Сегодня для пространства Московской области, в том числе территории городского округа Люберцы, критичными, требующими политического (стратегического и тактического) решения являются следующие проблемы.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Сложилась неудовлетворительная ситуация с транспортным обслуживанием населения и экономики, обусловленная неразвитостью улично-дорожной сети, отсутствием мест парковки индивидуальных автомобилей, отставанием в строительстве, реконструкции и обновлении транспортной инфраструктуры городов, сел и деревень; межмуниципальных автомобильных дорог, сети рельсового массового пассажирского транспорта.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Отставание темпов строительства, а подчас и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 и даже элементарного благоустройства населенных пунктов.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Отставание темпов создания новых мест приложения труда, приведшее к избыточной, маятниковой трудовой миграции.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Застой в процессах реконструкции жилых зданий в населенных пунктах, ликвидации аварийного и переустройства морально устаревшего жилья.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lastRenderedPageBreak/>
        <w:t>Накопление "отложенных затрат" на содержание жилищного фонда и коммунальных инфраструктур, рост стоимости их эксплуатации, ремонта.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Нанесение значительного ущерба природе Подмосковья, утрата лесного и водного фондов, сокращение сельскохозяйственных земель, изменение среднерусских ландшафтов.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</w:p>
    <w:p w:rsidR="00C53190" w:rsidRDefault="00C53190" w:rsidP="00C53190">
      <w:pPr>
        <w:numPr>
          <w:ilvl w:val="0"/>
          <w:numId w:val="2"/>
        </w:numPr>
        <w:tabs>
          <w:tab w:val="left" w:pos="709"/>
        </w:tabs>
        <w:spacing w:before="0" w:after="160" w:line="256" w:lineRule="auto"/>
        <w:ind w:left="0"/>
        <w:contextualSpacing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proofErr w:type="spellStart"/>
      <w:r>
        <w:rPr>
          <w:rFonts w:ascii="Arial" w:hAnsi="Arial" w:cs="Arial"/>
          <w:b/>
          <w:sz w:val="24"/>
          <w:szCs w:val="24"/>
          <w:u w:val="single"/>
        </w:rPr>
        <w:t>Описание</w:t>
      </w:r>
      <w:proofErr w:type="spellEnd"/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u w:val="single"/>
        </w:rPr>
        <w:t>цели</w:t>
      </w:r>
      <w:proofErr w:type="spellEnd"/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u w:val="single"/>
        </w:rPr>
        <w:t>муниципальной</w:t>
      </w:r>
      <w:proofErr w:type="spellEnd"/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u w:val="single"/>
        </w:rPr>
        <w:t>программы</w:t>
      </w:r>
      <w:proofErr w:type="spellEnd"/>
      <w:r>
        <w:rPr>
          <w:rFonts w:ascii="Arial" w:hAnsi="Arial" w:cs="Arial"/>
          <w:b/>
          <w:sz w:val="24"/>
          <w:szCs w:val="24"/>
          <w:u w:val="single"/>
        </w:rPr>
        <w:t>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Целью муниципальной программы является обеспечение градостроительными средствами </w:t>
      </w: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роста качества жизни населения городского округа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 xml:space="preserve"> Люберцы, учет интересов граждан и их объединений при определении назначения территорий исходя из совокупности социальных, экономических, экологических и иных факторов. 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Задачами муниципальной программы являются: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</w:t>
      </w:r>
      <w:r>
        <w:rPr>
          <w:rFonts w:ascii="Arial" w:eastAsia="Calibri" w:hAnsi="Arial" w:cs="Arial"/>
          <w:sz w:val="24"/>
          <w:szCs w:val="24"/>
          <w:lang w:val="ru-RU"/>
        </w:rPr>
        <w:tab/>
        <w:t>обеспечение устойчивого развития территорий на основе территориального планирования и градостроительного зонирования;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- осуществление градостроительной деятельности с учетом мнения правообладателей объектов капитального строительства, земельных участков и жителей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г.о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>. Люберцы;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</w:t>
      </w:r>
      <w:r>
        <w:rPr>
          <w:rFonts w:ascii="Arial" w:eastAsia="Calibri" w:hAnsi="Arial" w:cs="Arial"/>
          <w:sz w:val="24"/>
          <w:szCs w:val="24"/>
          <w:lang w:val="ru-RU"/>
        </w:rPr>
        <w:tab/>
        <w:t>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</w:t>
      </w:r>
      <w:r>
        <w:rPr>
          <w:rFonts w:ascii="Arial" w:eastAsia="Calibri" w:hAnsi="Arial" w:cs="Arial"/>
          <w:sz w:val="24"/>
          <w:szCs w:val="24"/>
          <w:lang w:val="ru-RU"/>
        </w:rPr>
        <w:tab/>
        <w:t xml:space="preserve">осуществление градостроительной деятельности с соблюдением требований технических регламентов, безопасности территорий, инженерно-технических требований, требований гражданской обороны; 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 формирование привлекательного архитектурно-художественного облика населенных пунктов городского округа Люберцы;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</w:r>
    </w:p>
    <w:p w:rsidR="00C53190" w:rsidRDefault="00C53190" w:rsidP="00C53190">
      <w:pPr>
        <w:numPr>
          <w:ilvl w:val="0"/>
          <w:numId w:val="2"/>
        </w:numPr>
        <w:tabs>
          <w:tab w:val="left" w:pos="709"/>
        </w:tabs>
        <w:spacing w:before="240" w:after="120" w:line="256" w:lineRule="auto"/>
        <w:ind w:left="0"/>
        <w:contextualSpacing/>
        <w:jc w:val="center"/>
        <w:rPr>
          <w:rFonts w:ascii="Arial" w:eastAsia="Calibri" w:hAnsi="Arial" w:cs="Arial"/>
          <w:b/>
          <w:sz w:val="24"/>
          <w:szCs w:val="24"/>
          <w:u w:val="single"/>
          <w:lang w:val="ru-RU"/>
        </w:rPr>
      </w:pPr>
      <w:r>
        <w:rPr>
          <w:rFonts w:ascii="Arial" w:eastAsia="Calibri" w:hAnsi="Arial" w:cs="Arial"/>
          <w:b/>
          <w:sz w:val="24"/>
          <w:szCs w:val="24"/>
          <w:u w:val="single"/>
          <w:lang w:val="ru-RU"/>
        </w:rPr>
        <w:t>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C53190" w:rsidRDefault="00C53190" w:rsidP="00C53190">
      <w:pPr>
        <w:tabs>
          <w:tab w:val="left" w:pos="709"/>
        </w:tabs>
        <w:spacing w:before="240" w:after="12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По итогам реализации градостроительными средствами мероприятий муниципальной программы планируется: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повышение качества муниципального управления,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улучшение условий жизнедеятельности и качества жизни населения, обеспечит формирование современного облика комплексной застройки населенных пунктов городского округа, природной и ландшафтной среды;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обеспечения жителей городского округа Люберцы в социальных объектах согласно нормативным требованиям;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возможность резервирование территории для развития транспортных инфраструктур.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В ходе реализации муниципальной программы могут возникнуть социальные и нормативно-правовые риски.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Нормативно-правовые риски связаны с принятием Законов Московской области об изменении процедур согласования документов территориального планирования и градостроительного зонирования Правительством Московской области.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lastRenderedPageBreak/>
        <w:t>Социальные риски – могут быть выражены социальным напряжением населения в ходе публичных слушаний, что приведет к необходимости направления на доработку проекта документов территориального планирования.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Снижение </w:t>
      </w: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рисков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 xml:space="preserve"> возможно обеспечить за счет: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обеспечения согласованности документов территориального планирования Московской области, документов территориального планирования городского округа Люберцы Московской области, документации по планировке территории;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публичности, открытости и прозрачности планов мероприятий, практических действий, информирования населения и активного вовлечения населения в градостроительную деятельность.</w:t>
      </w:r>
    </w:p>
    <w:p w:rsidR="00C53190" w:rsidRDefault="00C53190" w:rsidP="00C53190">
      <w:pPr>
        <w:pStyle w:val="a3"/>
        <w:numPr>
          <w:ilvl w:val="0"/>
          <w:numId w:val="2"/>
        </w:numPr>
        <w:tabs>
          <w:tab w:val="left" w:pos="709"/>
        </w:tabs>
        <w:spacing w:after="160" w:line="25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Обобщенная характеристика основных мероприятий муниципальной программы с обоснованием необходимости их осуществления.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Целью муниципальной программы является обеспечение градостроительными средствами </w:t>
      </w: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роста качества жизни населения городского округа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 xml:space="preserve"> Люберцы, учет интересов граждан и их объединений при определении назначения территорий исходя из совокупности социальных, экономических, экологических и иных факторов. 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Задачами муниципальной программы являются: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</w:t>
      </w:r>
      <w:r>
        <w:rPr>
          <w:rFonts w:ascii="Arial" w:eastAsia="Calibri" w:hAnsi="Arial" w:cs="Arial"/>
          <w:sz w:val="24"/>
          <w:szCs w:val="24"/>
          <w:lang w:val="ru-RU"/>
        </w:rPr>
        <w:tab/>
        <w:t>обеспечение устойчивого развития территорий на основе территориального планирования и градостроительного зонирования;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- осуществление градостроительной деятельности с учетом мнения правообладателей объектов капитального строительства, земельных участков и жителей </w:t>
      </w:r>
      <w:proofErr w:type="spellStart"/>
      <w:r>
        <w:rPr>
          <w:rFonts w:ascii="Arial" w:eastAsia="Calibri" w:hAnsi="Arial" w:cs="Arial"/>
          <w:sz w:val="24"/>
          <w:szCs w:val="24"/>
          <w:lang w:val="ru-RU"/>
        </w:rPr>
        <w:t>г.о</w:t>
      </w:r>
      <w:proofErr w:type="spellEnd"/>
      <w:r>
        <w:rPr>
          <w:rFonts w:ascii="Arial" w:eastAsia="Calibri" w:hAnsi="Arial" w:cs="Arial"/>
          <w:sz w:val="24"/>
          <w:szCs w:val="24"/>
          <w:lang w:val="ru-RU"/>
        </w:rPr>
        <w:t>. Люберцы;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</w:t>
      </w:r>
      <w:r>
        <w:rPr>
          <w:rFonts w:ascii="Arial" w:eastAsia="Calibri" w:hAnsi="Arial" w:cs="Arial"/>
          <w:sz w:val="24"/>
          <w:szCs w:val="24"/>
          <w:lang w:val="ru-RU"/>
        </w:rPr>
        <w:tab/>
        <w:t>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</w:t>
      </w:r>
      <w:r>
        <w:rPr>
          <w:rFonts w:ascii="Arial" w:eastAsia="Calibri" w:hAnsi="Arial" w:cs="Arial"/>
          <w:sz w:val="24"/>
          <w:szCs w:val="24"/>
          <w:lang w:val="ru-RU"/>
        </w:rPr>
        <w:tab/>
        <w:t xml:space="preserve">осуществление градостроительной деятельности с соблюдением требований технических регламентов, безопасности территорий, инженерно-технических требований, требований гражданской обороны; 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 формирование привлекательного архитектурно-художественного облика населенных пунктов городского округа Люберцы;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   </w:t>
      </w:r>
      <w:proofErr w:type="spellStart"/>
      <w:r>
        <w:rPr>
          <w:rFonts w:ascii="Arial" w:eastAsia="Calibri" w:hAnsi="Arial" w:cs="Arial"/>
          <w:sz w:val="24"/>
          <w:szCs w:val="24"/>
        </w:rPr>
        <w:t>Для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</w:rPr>
        <w:t>этого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</w:rPr>
        <w:t>необходимо</w:t>
      </w:r>
      <w:proofErr w:type="spellEnd"/>
      <w:r>
        <w:rPr>
          <w:rFonts w:ascii="Arial" w:eastAsia="Calibri" w:hAnsi="Arial" w:cs="Arial"/>
          <w:sz w:val="24"/>
          <w:szCs w:val="24"/>
        </w:rPr>
        <w:t>:</w:t>
      </w:r>
    </w:p>
    <w:p w:rsidR="00C53190" w:rsidRDefault="00C53190" w:rsidP="00C53190">
      <w:pPr>
        <w:pStyle w:val="a3"/>
        <w:numPr>
          <w:ilvl w:val="0"/>
          <w:numId w:val="4"/>
        </w:numPr>
        <w:tabs>
          <w:tab w:val="left" w:pos="709"/>
        </w:tabs>
        <w:spacing w:after="160" w:line="25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Утверждение Генерального плана городского округа Люберцы Московской области.</w:t>
      </w:r>
    </w:p>
    <w:p w:rsidR="00C53190" w:rsidRDefault="00C53190" w:rsidP="00C53190">
      <w:pPr>
        <w:pStyle w:val="a3"/>
        <w:numPr>
          <w:ilvl w:val="0"/>
          <w:numId w:val="4"/>
        </w:numPr>
        <w:tabs>
          <w:tab w:val="left" w:pos="709"/>
        </w:tabs>
        <w:spacing w:after="160" w:line="25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Рассмотрение документов территориального планирования городского округа Люберцы на общественных обсуждениях.</w:t>
      </w:r>
    </w:p>
    <w:p w:rsidR="00C53190" w:rsidRDefault="00C53190" w:rsidP="00C53190">
      <w:pPr>
        <w:pStyle w:val="a3"/>
        <w:numPr>
          <w:ilvl w:val="0"/>
          <w:numId w:val="4"/>
        </w:numPr>
        <w:tabs>
          <w:tab w:val="left" w:pos="709"/>
        </w:tabs>
        <w:spacing w:after="160" w:line="25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Согласование и реализация проектов по разработке пешеходных зон и благоустроенных общественных пространств в населенных пунктах городского округа Люберцы, а также приведение в надлежащий вид </w:t>
      </w:r>
      <w:proofErr w:type="spellStart"/>
      <w:r>
        <w:rPr>
          <w:rFonts w:ascii="Arial" w:hAnsi="Arial" w:cs="Arial"/>
          <w:sz w:val="24"/>
          <w:szCs w:val="24"/>
        </w:rPr>
        <w:t>вылетных</w:t>
      </w:r>
      <w:proofErr w:type="spellEnd"/>
      <w:r>
        <w:rPr>
          <w:rFonts w:ascii="Arial" w:hAnsi="Arial" w:cs="Arial"/>
          <w:sz w:val="24"/>
          <w:szCs w:val="24"/>
        </w:rPr>
        <w:t xml:space="preserve"> магистралей и главной улицы города Люберцы.</w:t>
      </w:r>
    </w:p>
    <w:p w:rsidR="00C53190" w:rsidRDefault="00C53190" w:rsidP="00C53190">
      <w:pPr>
        <w:pStyle w:val="a3"/>
        <w:numPr>
          <w:ilvl w:val="0"/>
          <w:numId w:val="4"/>
        </w:numPr>
        <w:tabs>
          <w:tab w:val="left" w:pos="709"/>
        </w:tabs>
        <w:spacing w:after="160" w:line="25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Ликвидировать объекты незавершенного строительства на территории городского округа Люберцы.</w:t>
      </w:r>
    </w:p>
    <w:p w:rsidR="00C53190" w:rsidRDefault="00C53190" w:rsidP="00C53190">
      <w:pPr>
        <w:pStyle w:val="a3"/>
        <w:numPr>
          <w:ilvl w:val="0"/>
          <w:numId w:val="4"/>
        </w:numPr>
        <w:tabs>
          <w:tab w:val="left" w:pos="709"/>
        </w:tabs>
        <w:spacing w:after="160" w:line="25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Недопустить</w:t>
      </w:r>
      <w:proofErr w:type="spellEnd"/>
      <w:r>
        <w:rPr>
          <w:rFonts w:ascii="Arial" w:hAnsi="Arial" w:cs="Arial"/>
          <w:sz w:val="24"/>
          <w:szCs w:val="24"/>
        </w:rPr>
        <w:t xml:space="preserve"> строительство объектов самовольной застройки.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lastRenderedPageBreak/>
        <w:t>Решением Совета депутатов муниципального образования городской округ Люберцы Московской области от 16.05.2018 № 208/21 утверждены местные нормативы градостроительного проектирования на территории городского округа Люберцы.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Правила землепользования и застройки территории (части территории) городского округа Люберцы утверждены Решением Совета депутатов городского округа Люберцы от 20.12.2017 № 164/18. 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В соответствии с мероприятиями государственной программы «Архитектура и градостроительство» в 2018-2019 году предусмотрено внесение изменений в Правила землепользования и застройки территории (части территории) городского округа Люберцы.</w:t>
      </w:r>
    </w:p>
    <w:p w:rsidR="00C53190" w:rsidRDefault="00C53190" w:rsidP="00C53190">
      <w:pPr>
        <w:tabs>
          <w:tab w:val="left" w:pos="709"/>
        </w:tabs>
        <w:spacing w:before="240" w:after="12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Утверждение проекта Генерального плана городского округа Люберцы предусмотрено во</w:t>
      </w:r>
      <w:proofErr w:type="gramStart"/>
      <w:r>
        <w:rPr>
          <w:rFonts w:ascii="Arial" w:eastAsia="Calibri" w:hAnsi="Arial" w:cs="Arial"/>
          <w:sz w:val="24"/>
          <w:szCs w:val="24"/>
          <w:lang w:val="en-US"/>
        </w:rPr>
        <w:t>II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>квартале 2019 года.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left="720"/>
        <w:jc w:val="center"/>
        <w:rPr>
          <w:rFonts w:ascii="Arial" w:eastAsia="Calibri" w:hAnsi="Arial" w:cs="Arial"/>
          <w:b/>
          <w:sz w:val="24"/>
          <w:szCs w:val="24"/>
          <w:u w:val="single"/>
          <w:lang w:val="ru-RU"/>
        </w:rPr>
      </w:pPr>
      <w:r>
        <w:rPr>
          <w:rFonts w:ascii="Arial" w:eastAsia="Calibri" w:hAnsi="Arial" w:cs="Arial"/>
          <w:b/>
          <w:sz w:val="24"/>
          <w:szCs w:val="24"/>
          <w:lang w:val="ru-RU"/>
        </w:rPr>
        <w:t>5.</w:t>
      </w:r>
      <w:r>
        <w:rPr>
          <w:rFonts w:ascii="Arial" w:eastAsia="Calibri" w:hAnsi="Arial" w:cs="Arial"/>
          <w:b/>
          <w:sz w:val="24"/>
          <w:szCs w:val="24"/>
          <w:u w:val="single"/>
          <w:lang w:val="ru-RU"/>
        </w:rPr>
        <w:t>Порядок взаимодействия ответственного за выполнение мероприятия с заказчиком программы.</w:t>
      </w:r>
    </w:p>
    <w:p w:rsidR="00C53190" w:rsidRDefault="00C53190" w:rsidP="00C53190">
      <w:pPr>
        <w:spacing w:after="160" w:line="256" w:lineRule="auto"/>
        <w:ind w:firstLine="709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Ответственность за реализацию муниципальной программы несет муниципальный заказчик муниципальной программы. </w:t>
      </w: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Контроль за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 xml:space="preserve"> ходом реализации муниципальной программы осуществляется Заместителем Главы администрации городского округа Люберцы.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709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Управление реализацией муниципальной программы и обеспечение </w:t>
      </w: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достижения планируемых значений показателей эффективности реализации программных мероприятий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 xml:space="preserve"> осуществляется координатором муниципальной программы - Заместителем Главы администрации городского округа Люберцы.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709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Взаимодействие между </w:t>
      </w: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ответственными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 xml:space="preserve"> за выполнение отдельных мероприятий муниципальной программы и координацию их действий по реализации запланированных работ, достижению планируемых значений показателей эффективности, анализу и рациональному использованию средств бюджета и иных привлекаемых источников осуществляет ответственный исполнитель - управление архитектуры администрации городского округа Люберцы.</w:t>
      </w:r>
    </w:p>
    <w:p w:rsidR="00C53190" w:rsidRDefault="00C53190" w:rsidP="00C53190">
      <w:pPr>
        <w:pStyle w:val="a3"/>
        <w:numPr>
          <w:ilvl w:val="0"/>
          <w:numId w:val="6"/>
        </w:numPr>
        <w:tabs>
          <w:tab w:val="left" w:pos="709"/>
        </w:tabs>
        <w:spacing w:after="160" w:line="25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  <w:u w:val="single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  <w:u w:val="single"/>
        </w:rPr>
        <w:t xml:space="preserve"> за выполнение мероприятия заказчику программы.</w:t>
      </w:r>
    </w:p>
    <w:p w:rsidR="00C53190" w:rsidRDefault="00C53190" w:rsidP="00C53190">
      <w:pPr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Состав, форма и сроки представления отчетности о ходе реализации мероприятий муниципальной программы устанавливаются в соответствии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от 20.09.2018                      № 3715-ПА.</w:t>
      </w:r>
    </w:p>
    <w:p w:rsidR="00C53190" w:rsidRDefault="00C53190" w:rsidP="00C53190">
      <w:pPr>
        <w:tabs>
          <w:tab w:val="left" w:pos="709"/>
        </w:tabs>
        <w:spacing w:after="160" w:line="256" w:lineRule="auto"/>
        <w:ind w:firstLine="709"/>
        <w:contextualSpacing/>
        <w:rPr>
          <w:rFonts w:ascii="Arial" w:eastAsia="Calibri" w:hAnsi="Arial" w:cs="Arial"/>
          <w:sz w:val="24"/>
          <w:szCs w:val="24"/>
          <w:lang w:val="ru-RU"/>
        </w:rPr>
      </w:pPr>
    </w:p>
    <w:p w:rsidR="00C53190" w:rsidRDefault="00C53190" w:rsidP="00C53190">
      <w:pPr>
        <w:tabs>
          <w:tab w:val="left" w:pos="709"/>
        </w:tabs>
        <w:spacing w:after="160" w:line="256" w:lineRule="auto"/>
        <w:ind w:left="283"/>
        <w:jc w:val="center"/>
        <w:rPr>
          <w:rFonts w:ascii="Arial" w:eastAsia="Calibri" w:hAnsi="Arial" w:cs="Arial"/>
          <w:b/>
          <w:sz w:val="24"/>
          <w:szCs w:val="24"/>
          <w:u w:val="single"/>
          <w:lang w:val="ru-RU"/>
        </w:rPr>
      </w:pPr>
      <w:r>
        <w:rPr>
          <w:rFonts w:ascii="Arial" w:eastAsia="Calibri" w:hAnsi="Arial" w:cs="Arial"/>
          <w:b/>
          <w:sz w:val="24"/>
          <w:szCs w:val="24"/>
          <w:lang w:val="ru-RU"/>
        </w:rPr>
        <w:t>7.</w:t>
      </w:r>
      <w:r>
        <w:rPr>
          <w:rFonts w:ascii="Arial" w:eastAsia="Calibri" w:hAnsi="Arial" w:cs="Arial"/>
          <w:b/>
          <w:sz w:val="24"/>
          <w:szCs w:val="24"/>
          <w:u w:val="single"/>
          <w:lang w:val="ru-RU"/>
        </w:rPr>
        <w:t>Планируемые результаты реализации муниципальной программы.</w:t>
      </w:r>
    </w:p>
    <w:p w:rsidR="00C53190" w:rsidRDefault="00C53190" w:rsidP="00C53190">
      <w:pPr>
        <w:tabs>
          <w:tab w:val="left" w:pos="709"/>
        </w:tabs>
        <w:spacing w:after="160" w:line="256" w:lineRule="auto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Реализация мероприятий муниципальной программы позволит:</w:t>
      </w:r>
    </w:p>
    <w:p w:rsidR="00C53190" w:rsidRDefault="00C53190" w:rsidP="00C53190">
      <w:pPr>
        <w:tabs>
          <w:tab w:val="left" w:pos="709"/>
        </w:tabs>
        <w:spacing w:after="160" w:line="256" w:lineRule="auto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1. Определить:</w:t>
      </w:r>
    </w:p>
    <w:p w:rsidR="00C53190" w:rsidRDefault="00C53190" w:rsidP="00C53190">
      <w:pPr>
        <w:tabs>
          <w:tab w:val="left" w:pos="709"/>
        </w:tabs>
        <w:spacing w:after="160" w:line="256" w:lineRule="auto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 приоритеты пространственного развития городского округа;</w:t>
      </w:r>
    </w:p>
    <w:p w:rsidR="00C53190" w:rsidRDefault="00C53190" w:rsidP="00C53190">
      <w:pPr>
        <w:tabs>
          <w:tab w:val="left" w:pos="709"/>
        </w:tabs>
        <w:spacing w:after="160" w:line="256" w:lineRule="auto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lastRenderedPageBreak/>
        <w:t>- структуру и перечень мероприятий, обеспечивающих реализацию политики пространственного развития по определению зон планируемого размещения объектов (линейных, нелинейных) федерального, регионального, местного значения.</w:t>
      </w:r>
    </w:p>
    <w:p w:rsidR="00C53190" w:rsidRDefault="00C53190" w:rsidP="00C53190">
      <w:pPr>
        <w:tabs>
          <w:tab w:val="left" w:pos="709"/>
        </w:tabs>
        <w:spacing w:after="160" w:line="256" w:lineRule="auto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2. Сформировать:</w:t>
      </w:r>
    </w:p>
    <w:p w:rsidR="00C53190" w:rsidRDefault="00C53190" w:rsidP="00C53190">
      <w:pPr>
        <w:tabs>
          <w:tab w:val="left" w:pos="709"/>
        </w:tabs>
        <w:spacing w:after="160" w:line="256" w:lineRule="auto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 перечень первоочередных работ, требующих согласованных планировочных решений на территории городского округа.</w:t>
      </w:r>
    </w:p>
    <w:p w:rsidR="00C53190" w:rsidRDefault="00C53190" w:rsidP="00C53190">
      <w:pPr>
        <w:tabs>
          <w:tab w:val="left" w:pos="709"/>
        </w:tabs>
        <w:spacing w:after="160" w:line="256" w:lineRule="auto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 привлекательный облик городского округа Люберцы, за счет обустройства пешеходных и парковых зон, а также создания гармоничного рекламно-информационного и навигационного оформления зданий и строений, выходящих на основную магистраль и формирующих архитектурно-художественный облик гостевого маршрута городского округа Люберцы, а также ликвидацией долгостроев и объектов самовольного строительства.</w:t>
      </w:r>
    </w:p>
    <w:p w:rsidR="00C53190" w:rsidRDefault="00C53190" w:rsidP="00C53190">
      <w:pPr>
        <w:tabs>
          <w:tab w:val="left" w:pos="709"/>
        </w:tabs>
        <w:spacing w:after="160" w:line="256" w:lineRule="auto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3. Обеспечить:</w:t>
      </w:r>
      <w:r>
        <w:rPr>
          <w:rFonts w:ascii="Arial" w:eastAsia="Calibri" w:hAnsi="Arial" w:cs="Arial"/>
          <w:sz w:val="24"/>
          <w:szCs w:val="24"/>
          <w:lang w:val="ru-RU"/>
        </w:rPr>
        <w:t xml:space="preserve"> </w:t>
      </w:r>
      <w:r>
        <w:rPr>
          <w:rFonts w:ascii="Arial" w:eastAsia="Calibri" w:hAnsi="Arial" w:cs="Arial"/>
          <w:sz w:val="24"/>
          <w:szCs w:val="24"/>
          <w:lang w:val="ru-RU"/>
        </w:rPr>
        <w:t xml:space="preserve">- </w:t>
      </w: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контроль за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 xml:space="preserve"> соответствием планируемых параметров объектов местного значения политике пространственного развития городского округа;</w:t>
      </w:r>
    </w:p>
    <w:p w:rsidR="00C53190" w:rsidRDefault="00C53190" w:rsidP="00C53190">
      <w:pPr>
        <w:tabs>
          <w:tab w:val="left" w:pos="709"/>
        </w:tabs>
        <w:spacing w:after="160" w:line="256" w:lineRule="auto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 устойчивое развитие территории при размещении объектов различного назначения вне зависимости от продолжительности их строительства;</w:t>
      </w:r>
    </w:p>
    <w:p w:rsidR="00C53190" w:rsidRDefault="00C53190" w:rsidP="00C53190">
      <w:pPr>
        <w:tabs>
          <w:tab w:val="left" w:pos="709"/>
        </w:tabs>
        <w:spacing w:after="160" w:line="256" w:lineRule="auto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- качественно улучшить состояние инженерной, транспортной и социальной инфраструктур, повысить экономический и социальный потенциал территории.</w:t>
      </w:r>
    </w:p>
    <w:p w:rsidR="00C53190" w:rsidRDefault="00C53190" w:rsidP="00C53190">
      <w:pPr>
        <w:tabs>
          <w:tab w:val="left" w:pos="709"/>
        </w:tabs>
        <w:spacing w:after="160" w:line="256" w:lineRule="auto"/>
        <w:contextualSpacing/>
        <w:rPr>
          <w:rFonts w:ascii="Arial" w:eastAsia="Calibri" w:hAnsi="Arial" w:cs="Arial"/>
          <w:sz w:val="24"/>
          <w:szCs w:val="24"/>
          <w:lang w:val="ru-RU"/>
        </w:rPr>
      </w:pPr>
    </w:p>
    <w:p w:rsidR="00C53190" w:rsidRDefault="00C53190" w:rsidP="00C53190">
      <w:pPr>
        <w:tabs>
          <w:tab w:val="left" w:pos="709"/>
        </w:tabs>
        <w:spacing w:after="160" w:line="256" w:lineRule="auto"/>
        <w:contextualSpacing/>
        <w:jc w:val="center"/>
        <w:rPr>
          <w:rFonts w:ascii="Arial" w:eastAsia="Calibri" w:hAnsi="Arial" w:cs="Arial"/>
          <w:b/>
          <w:sz w:val="24"/>
          <w:szCs w:val="24"/>
          <w:u w:val="single"/>
          <w:lang w:val="ru-RU"/>
        </w:rPr>
      </w:pPr>
      <w:r>
        <w:rPr>
          <w:rFonts w:ascii="Arial" w:eastAsia="Calibri" w:hAnsi="Arial" w:cs="Arial"/>
          <w:b/>
          <w:sz w:val="24"/>
          <w:szCs w:val="24"/>
          <w:lang w:val="ru-RU"/>
        </w:rPr>
        <w:t>8.</w:t>
      </w:r>
      <w:r>
        <w:rPr>
          <w:rFonts w:ascii="Arial" w:eastAsia="Calibri" w:hAnsi="Arial" w:cs="Arial"/>
          <w:b/>
          <w:sz w:val="24"/>
          <w:szCs w:val="24"/>
          <w:u w:val="single"/>
          <w:lang w:val="ru-RU"/>
        </w:rPr>
        <w:t xml:space="preserve">Методика </w:t>
      </w:r>
      <w:proofErr w:type="gramStart"/>
      <w:r>
        <w:rPr>
          <w:rFonts w:ascii="Arial" w:eastAsia="Calibri" w:hAnsi="Arial" w:cs="Arial"/>
          <w:b/>
          <w:sz w:val="24"/>
          <w:szCs w:val="24"/>
          <w:u w:val="single"/>
          <w:lang w:val="ru-RU"/>
        </w:rPr>
        <w:t>расчета значений показателей реализации программы</w:t>
      </w:r>
      <w:proofErr w:type="gramEnd"/>
      <w:r>
        <w:rPr>
          <w:rFonts w:ascii="Arial" w:eastAsia="Calibri" w:hAnsi="Arial" w:cs="Arial"/>
          <w:b/>
          <w:sz w:val="24"/>
          <w:szCs w:val="24"/>
          <w:u w:val="single"/>
          <w:lang w:val="ru-RU"/>
        </w:rPr>
        <w:t>.</w:t>
      </w:r>
    </w:p>
    <w:p w:rsidR="00C53190" w:rsidRDefault="00C53190" w:rsidP="00C53190">
      <w:pPr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 xml:space="preserve">Под оценкой результативности понимается определение </w:t>
      </w:r>
      <w:proofErr w:type="gramStart"/>
      <w:r>
        <w:rPr>
          <w:rFonts w:ascii="Arial" w:eastAsia="Calibri" w:hAnsi="Arial" w:cs="Arial"/>
          <w:sz w:val="24"/>
          <w:szCs w:val="24"/>
          <w:lang w:val="ru-RU"/>
        </w:rPr>
        <w:t>степени достижения значений планируемых результатов реализации муниципальной программы</w:t>
      </w:r>
      <w:proofErr w:type="gramEnd"/>
      <w:r>
        <w:rPr>
          <w:rFonts w:ascii="Arial" w:eastAsia="Calibri" w:hAnsi="Arial" w:cs="Arial"/>
          <w:sz w:val="24"/>
          <w:szCs w:val="24"/>
          <w:lang w:val="ru-RU"/>
        </w:rPr>
        <w:t>.</w:t>
      </w:r>
    </w:p>
    <w:p w:rsidR="00C53190" w:rsidRDefault="00C53190" w:rsidP="00C53190">
      <w:pPr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Для оценки результативности муниципальной программы должны быть использованы планируемые и фактические значения планируемых результатов реализации муниципальной программы (далее – планируемое значение показателя, фактическое значение показателя) на конец отчетного периода.</w:t>
      </w:r>
    </w:p>
    <w:p w:rsidR="00C53190" w:rsidRDefault="00C53190" w:rsidP="00C53190">
      <w:pPr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</w:p>
    <w:p w:rsidR="00C53190" w:rsidRDefault="00C53190" w:rsidP="00C53190">
      <w:pPr>
        <w:spacing w:after="160" w:line="256" w:lineRule="auto"/>
        <w:ind w:firstLine="851"/>
        <w:contextualSpacing/>
        <w:rPr>
          <w:rFonts w:ascii="Arial" w:eastAsia="Calibri" w:hAnsi="Arial" w:cs="Arial"/>
          <w:sz w:val="24"/>
          <w:szCs w:val="24"/>
          <w:lang w:val="ru-RU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75"/>
        <w:gridCol w:w="1220"/>
        <w:gridCol w:w="4818"/>
      </w:tblGrid>
      <w:tr w:rsidR="00C53190" w:rsidTr="00C53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ind w:firstLine="8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 п/п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Наименование показателя, характеризующего достижение цели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Ед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изм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Алгоритм расчета значений целевого показателя</w:t>
            </w:r>
          </w:p>
        </w:tc>
      </w:tr>
      <w:tr w:rsidR="00C53190" w:rsidTr="00C53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ind w:firstLine="8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Наличие утвержденного генерального плана городского округа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Значение целевого показателя определяется, исходя из фактического наличия утвержденного генерального плана муниципального образования</w:t>
            </w:r>
          </w:p>
        </w:tc>
      </w:tr>
      <w:tr w:rsidR="00C53190" w:rsidTr="00C53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ind w:firstLine="8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Наличие утвержденных правил землепользования и застройки городского округа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Значение целевого показателя определяется, исходя из фактического наличия в муниципальном образовании правил землепользования и застройки территории (проекта внесения изменений в правила землепользования и застройки)</w:t>
            </w:r>
          </w:p>
        </w:tc>
      </w:tr>
      <w:tr w:rsidR="00C53190" w:rsidTr="00C53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ind w:firstLine="8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Количество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проведенных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публичных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слушанийпо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проекту генерального плана городского округа</w:t>
            </w:r>
          </w:p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ind w:firstLine="24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Значение целевого показателя определяется, исходя из фактического количества проведенных публичных слушаний по рассмотрению проекта Генерального плана городского округа</w:t>
            </w:r>
          </w:p>
        </w:tc>
      </w:tr>
      <w:tr w:rsidR="00C53190" w:rsidTr="00C53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ind w:firstLine="8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Количество проведенных публичных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слушанийпо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проекту правил землепользования и застройки городского округа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ind w:firstLine="24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Значение целевого показателя определяется, исходя из фактического количества проведенных публичных слушаний (общественных обсуждений) по рассмотрению проекта правил землепользования и застройки территории (проекта внесения изменений в правила землепользования и застройки)</w:t>
            </w:r>
          </w:p>
        </w:tc>
      </w:tr>
      <w:tr w:rsidR="00C53190" w:rsidTr="00C53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ind w:firstLine="8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5.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Наличие утвержденных местных нормативов градостроительного проектирования городского округа Люберцы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Значение целевого показателя определяется, исходя из фактического наличия утвержденных местных нормативов градостроительного проектирования городского округа Люберцы</w:t>
            </w:r>
          </w:p>
        </w:tc>
      </w:tr>
      <w:tr w:rsidR="00C53190" w:rsidTr="00C53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ind w:firstLine="8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Количество архитектурно-планировочных концепций благоустройства общественных территорий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Значение целевого показателя определяется, исходя из фактического наличия архитектурно-планировочных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концепцийблагоустройства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 xml:space="preserve"> общественных пространств</w:t>
            </w:r>
          </w:p>
        </w:tc>
      </w:tr>
      <w:tr w:rsidR="00C53190" w:rsidTr="00C53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ind w:firstLine="8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Запрет на долгострой. Улучшение архитектурного облика (ликвидация долгостроев, самовольного строительства)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Значение целевого показателя определяется, исходя из абсолютного количества ликвидированных объектов незавершенного строительства на территории муниципального образования городской округ Люберцы.</w:t>
            </w:r>
          </w:p>
        </w:tc>
      </w:tr>
      <w:tr w:rsidR="00C53190" w:rsidTr="00C5319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ind w:firstLine="8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Доля ликвидации долгостроев, самовольного строительства.</w:t>
            </w:r>
          </w:p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spacing w:after="160" w:line="256" w:lineRule="auto"/>
              <w:contextualSpacing/>
              <w:rPr>
                <w:rFonts w:ascii="Arial" w:eastAsia="Calibri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u-RU"/>
              </w:rPr>
              <w:t>Значение целевого показателя определяется, исходя из абсолютного количества ликвидированных выявленных объектов незавершенного строительства на территории муниципального образования городской округ Люберцы.</w:t>
            </w:r>
          </w:p>
        </w:tc>
      </w:tr>
    </w:tbl>
    <w:p w:rsidR="00C53190" w:rsidRDefault="00C53190" w:rsidP="00C53190">
      <w:pPr>
        <w:spacing w:before="0" w:line="256" w:lineRule="auto"/>
        <w:jc w:val="left"/>
        <w:rPr>
          <w:rFonts w:ascii="Arial" w:eastAsia="Calibri" w:hAnsi="Arial" w:cs="Arial"/>
          <w:sz w:val="24"/>
          <w:szCs w:val="24"/>
          <w:lang w:val="ru-RU"/>
        </w:rPr>
        <w:sectPr w:rsidR="00C53190" w:rsidSect="00C53190">
          <w:pgSz w:w="11906" w:h="16838"/>
          <w:pgMar w:top="1134" w:right="851" w:bottom="993" w:left="851" w:header="567" w:footer="567" w:gutter="1247"/>
          <w:cols w:space="720"/>
        </w:sectPr>
      </w:pPr>
    </w:p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>Приложение № 1к муниципальной программе</w:t>
      </w:r>
    </w:p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Планируемые результаты реализации муниципальной программы</w:t>
      </w:r>
    </w:p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«Архитектура и градостроительство </w:t>
      </w:r>
    </w:p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городского округа Люберцы Московской области» на 2018-2022 годы </w:t>
      </w:r>
    </w:p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9"/>
        <w:gridCol w:w="2034"/>
        <w:gridCol w:w="1935"/>
        <w:gridCol w:w="1935"/>
        <w:gridCol w:w="1577"/>
        <w:gridCol w:w="1061"/>
        <w:gridCol w:w="1437"/>
        <w:gridCol w:w="595"/>
        <w:gridCol w:w="595"/>
        <w:gridCol w:w="595"/>
        <w:gridCol w:w="595"/>
        <w:gridCol w:w="595"/>
        <w:gridCol w:w="1437"/>
      </w:tblGrid>
      <w:tr w:rsidR="00C53190" w:rsidTr="00C53190">
        <w:trPr>
          <w:trHeight w:val="509"/>
          <w:jc w:val="center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</w:rPr>
              <w:br/>
              <w:t>п/п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Цели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муниципальной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Задачи, направленные на достижение цели***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Тип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показателя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Единица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Базовое значение на начало реализации программы/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17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Планируемое значение по годам реализации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Номер основного мероприятия в перечне мероприятий подпрограммы</w:t>
            </w:r>
          </w:p>
        </w:tc>
      </w:tr>
      <w:tr w:rsidR="00C53190" w:rsidTr="00C53190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2019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  <w:jc w:val="center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C53190" w:rsidTr="00C53190">
        <w:trPr>
          <w:trHeight w:val="20"/>
          <w:jc w:val="center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Люберцы, учет интересов граждан и их объединений при определении назначения территорий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исходя из совокупности социальных, экономических, экологических и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иных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факторов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Обеспечение устойчивого развития территорий на основе территориального планирования и градостроительного зонирования.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Осуществление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градостроительной деятельности с соблюдением требований технических регламентов,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безопасности территорий, инженерно-технических требований, требований гражданской обороны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Наличие утвержденного генерального плана городского округа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Целевой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53190" w:rsidTr="00C53190">
        <w:trPr>
          <w:trHeight w:val="20"/>
          <w:jc w:val="center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Люберцы, учет интересов граждан и их объединений при определении назначения территорий исходя из совокупности социальных,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экономических, экологических и иных факторов.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Обеспечение устойчивого развития территорий на основе территориального планирования и градостроительного зонирования.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Осуществление градостроительной деятельности с соблюдением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требований технических регламентов, безопасности территорий, инженерно-технических требований, требований гражданской обороны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Наличие утвержденных правил землепользования и застройки городского округа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Целевой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53190" w:rsidTr="00C53190">
        <w:trPr>
          <w:trHeight w:val="20"/>
          <w:jc w:val="center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Люберцы, учет интересов граждан и их объединений при определении назначения территорий исходя из совокупности социальных, экономических, экологических и иных факторов.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Осуществление градостроительной деятельности с учетом мнения правообладателей объектов капитального строительства, земельных участков и жителей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. Люберцы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Количество проведенных публичных слушаний по проекту генерального плана городского округа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Целевой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53190" w:rsidTr="00C53190">
        <w:trPr>
          <w:trHeight w:val="20"/>
          <w:jc w:val="center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Обеспечение градостроительн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ыми средствами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Люберцы, учет интересов граждан и их объединений при определении назначения территорий исходя из совокупности социальных, экономических, экологических и иных факторов.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Осуществление градостроительной деятельности с учетом мнения правообладателей объектов капитального строительства, земельных участков и жителей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. Люберцы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Количество проведенных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публичных слушаний по проекту правил землепользования и застройки городского округа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C53190" w:rsidTr="00C53190">
        <w:trPr>
          <w:trHeight w:val="20"/>
          <w:jc w:val="center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Люберцы, учет интересов граждан и их объединений при определении назначения территорий исходя из совокупности социальных,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экономических, экологических и иных факторов.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Обеспечение сбалансированного учета экологических, экономических, социальных и иных факторов при осуществлении градостроительной деятельности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Наличие утвержденных местных нормативов градостроительного проектирования городского округа Люберцы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Муниципальный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C53190" w:rsidTr="00C53190">
        <w:trPr>
          <w:trHeight w:val="20"/>
          <w:jc w:val="center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Люберцы, учет интересов граждан и их объединений при определении назначения территорий исходя из совокупности социальных, экономических, экологических и иных факторов.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Формирование привлекательного архитектурно-художественного облика населенных пунктов городского округа Люберцы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Количество архитектурно-планировочных концепций благоустройства общественных территорий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Целевой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единиц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C53190" w:rsidTr="00C53190">
        <w:trPr>
          <w:trHeight w:val="20"/>
          <w:jc w:val="center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Люберцы, учет интересов граждан и их объединений при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определении назначения территорий исходя из совокупности социальных, экономических, экологических и иных факторов.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Формирование привлекательного архитектурно-художественного облика населенных пунктов городского округа Люберцы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Запрет на долгострой. Улучшение архитектурного облика (ликвидация долгостроев, самовольного строительства)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Целевой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C53190" w:rsidTr="00C53190">
        <w:trPr>
          <w:trHeight w:val="20"/>
          <w:jc w:val="center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Люберцы, учет интересов граждан и их объединений при определении назначения территорий исходя из совокупности социальных, экономических, экологических и иных факторов.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Количество ликвидированных (снесенных или достроенных) объектов незавершенного строительства на территории городского округа Люберцы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Целевой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Штука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  <w:lang w:val="ru-RU"/>
        </w:rPr>
      </w:pPr>
      <w:bookmarkStart w:id="2" w:name="Par389"/>
      <w:bookmarkEnd w:id="2"/>
      <w:r>
        <w:rPr>
          <w:rFonts w:ascii="Arial" w:hAnsi="Arial" w:cs="Arial"/>
          <w:sz w:val="24"/>
          <w:szCs w:val="24"/>
          <w:lang w:val="ru-RU"/>
        </w:rPr>
        <w:t>Приложение № 2 к муниципальной программе</w:t>
      </w:r>
    </w:p>
    <w:p w:rsidR="00C53190" w:rsidRDefault="00C53190" w:rsidP="00C53190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  <w:lang w:val="ru-RU"/>
        </w:rPr>
      </w:pPr>
    </w:p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Перечень мероприятий программ</w:t>
      </w:r>
      <w:proofErr w:type="gramStart"/>
      <w:r>
        <w:rPr>
          <w:rFonts w:ascii="Arial" w:hAnsi="Arial" w:cs="Arial"/>
          <w:sz w:val="24"/>
          <w:szCs w:val="24"/>
          <w:lang w:val="ru-RU"/>
        </w:rPr>
        <w:t>ы(</w:t>
      </w:r>
      <w:proofErr w:type="gramEnd"/>
      <w:r>
        <w:rPr>
          <w:rFonts w:ascii="Arial" w:hAnsi="Arial" w:cs="Arial"/>
          <w:sz w:val="24"/>
          <w:szCs w:val="24"/>
          <w:lang w:val="ru-RU"/>
        </w:rPr>
        <w:t>подпрограммы)</w:t>
      </w:r>
    </w:p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 xml:space="preserve">«Архитектура и градостроительство </w:t>
      </w:r>
    </w:p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городского округа Люберцы Московской области» на 2018-2022 годы. </w:t>
      </w:r>
    </w:p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  <w:lang w:val="ru-RU"/>
        </w:rPr>
      </w:pPr>
    </w:p>
    <w:tbl>
      <w:tblPr>
        <w:tblW w:w="49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7"/>
        <w:gridCol w:w="1942"/>
        <w:gridCol w:w="1664"/>
        <w:gridCol w:w="1307"/>
        <w:gridCol w:w="1848"/>
        <w:gridCol w:w="636"/>
        <w:gridCol w:w="647"/>
        <w:gridCol w:w="647"/>
        <w:gridCol w:w="647"/>
        <w:gridCol w:w="647"/>
        <w:gridCol w:w="743"/>
        <w:gridCol w:w="1575"/>
        <w:gridCol w:w="2096"/>
      </w:tblGrid>
      <w:tr w:rsidR="00C53190" w:rsidTr="00C53190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Мероприятия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подпрограммы</w:t>
            </w:r>
            <w:proofErr w:type="spellEnd"/>
          </w:p>
        </w:tc>
        <w:tc>
          <w:tcPr>
            <w:tcW w:w="6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Источники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Срок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исполнения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Объём финансирования мероприятия в году предшествующему году начала реализации муниципальной программ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ы(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>тыс. руб.)</w:t>
            </w:r>
          </w:p>
        </w:tc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Всего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68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Объем финансирования по годам, (тыс. руб.)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4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Результаты выполнения мероприятия программы/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подпрограммы</w:t>
            </w: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2019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176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C53190" w:rsidTr="00C53190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Обеспечение утверждения проекта Генерального плана городского округа 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Федерального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01.01.2018 - 31.07.2019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Утверждение Генерального плана городского округа Люберцы</w:t>
            </w: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Московской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Внебюджетн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источники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190" w:rsidTr="00C53190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Обеспечение проведения публичных слушаний по проекту генерального плана городского округа Люберцы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Федерального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01.01.2018 - 30.09.2018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Протокол и заключение по результатам общественных обсуждений</w:t>
            </w: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Московской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источники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190" w:rsidTr="00C53190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Обеспечение утверждения проекта правил землепользования и застройки городского округа Люберцы (проектов внесения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изменений в правила землепользования и застройки городского округа Люберцы)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Федерального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01.01.2018 - 31.07.2019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Утверждение проекта о внесении изменений в Правила землепользования и застройки территории (части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территории) городского округа Люберцы.</w:t>
            </w: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Московской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источники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190" w:rsidTr="00C53190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Обеспечение проведения публичных слушаний по рассмотрению правил землепользования и застройки городского округа Люберцы (проектов внесения изменений в правила землепользования и застройки городского округа Люберцы)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Федерального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01.01.2018 - 28.02.2019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Протокол и заключение по результатам общественных обсуждений</w:t>
            </w: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Московской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источники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190" w:rsidTr="00C53190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Обеспечение утверждения местных нормативов градостроительного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проектирования городского округа Люберцы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Федерального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01.01.2018 -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30.09.2018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Управление архитектуры администрации городского округа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Люберцы Московской области</w:t>
            </w:r>
          </w:p>
        </w:tc>
        <w:tc>
          <w:tcPr>
            <w:tcW w:w="4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Утверждениеместных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нормативов градостроительного проектирования городского округа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Люберцы</w:t>
            </w: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Московской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источники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190" w:rsidTr="00C53190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Разработка архитектурно-планировочных концепций благоустройства общественных территорий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Федерального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01.01.2018 - 31.12.2018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-112" w:right="-57" w:hanging="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архитектурно-планировочных концепций благоустройства общественных территорий в количестве 4 единиц.</w:t>
            </w:r>
          </w:p>
          <w:p w:rsidR="00C53190" w:rsidRDefault="00C53190">
            <w:pPr>
              <w:pStyle w:val="a3"/>
              <w:widowControl w:val="0"/>
              <w:autoSpaceDE w:val="0"/>
              <w:autoSpaceDN w:val="0"/>
              <w:adjustRightInd w:val="0"/>
              <w:ind w:left="3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2.Ликвидация долгостроев и объектов самовольного строительства в количестве 1 шт.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Московской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источники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190" w:rsidTr="00C53190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Ликвидация (снос или дострой) объектов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незавершенного строительства на территории городского округа Люберцы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Федерального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Управление архитектуры администрации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4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Ликвидация объектов незавершенного строительства и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самовольного строительства</w:t>
            </w: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Московской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источники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190" w:rsidTr="00C53190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ИТОГО ПО ПРОГРАММЕ (ПОДПРОГРАММЕ)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Средства Федерального бюджета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Средства бюджета Московской области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Средства бюджета городского округа Люберцы</w:t>
            </w: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источники</w:t>
            </w:r>
            <w:proofErr w:type="spellEnd"/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Московской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P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источники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3190" w:rsidTr="00C5319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190" w:rsidRDefault="00C53190">
            <w:p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Итого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3190" w:rsidRDefault="00C531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bookmarkStart w:id="3" w:name="_GoBack"/>
        <w:bookmarkEnd w:id="3"/>
      </w:tr>
    </w:tbl>
    <w:p w:rsidR="00C53190" w:rsidRDefault="00C53190" w:rsidP="00C53190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  <w:lang w:val="ru-RU"/>
        </w:rPr>
      </w:pPr>
    </w:p>
    <w:sectPr w:rsidR="00C53190" w:rsidSect="00C531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726B"/>
    <w:multiLevelType w:val="hybridMultilevel"/>
    <w:tmpl w:val="420C3744"/>
    <w:lvl w:ilvl="0" w:tplc="E5E8BAEA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84AF7"/>
    <w:multiLevelType w:val="hybridMultilevel"/>
    <w:tmpl w:val="4C72FE9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11C02"/>
    <w:multiLevelType w:val="hybridMultilevel"/>
    <w:tmpl w:val="8646B6B8"/>
    <w:lvl w:ilvl="0" w:tplc="7CBCBE64">
      <w:start w:val="1"/>
      <w:numFmt w:val="decimal"/>
      <w:lvlText w:val="%1)"/>
      <w:lvlJc w:val="left"/>
      <w:pPr>
        <w:ind w:left="1451" w:hanging="60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5042107"/>
    <w:multiLevelType w:val="hybridMultilevel"/>
    <w:tmpl w:val="069494FA"/>
    <w:lvl w:ilvl="0" w:tplc="042A38BC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A62"/>
    <w:rsid w:val="008D2A62"/>
    <w:rsid w:val="00C5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90"/>
    <w:pPr>
      <w:spacing w:before="120" w:after="0" w:line="240" w:lineRule="auto"/>
      <w:jc w:val="both"/>
    </w:pPr>
    <w:rPr>
      <w:rFonts w:ascii="Peterburg" w:eastAsia="Times New Roman" w:hAnsi="Peterburg" w:cs="Times New Roman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190"/>
    <w:pPr>
      <w:spacing w:before="0"/>
      <w:ind w:left="720"/>
      <w:contextualSpacing/>
      <w:jc w:val="left"/>
    </w:pPr>
    <w:rPr>
      <w:rFonts w:ascii="Calibri" w:eastAsia="Calibri" w:hAnsi="Calibri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90"/>
    <w:pPr>
      <w:spacing w:before="120" w:after="0" w:line="240" w:lineRule="auto"/>
      <w:jc w:val="both"/>
    </w:pPr>
    <w:rPr>
      <w:rFonts w:ascii="Peterburg" w:eastAsia="Times New Roman" w:hAnsi="Peterburg" w:cs="Times New Roman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190"/>
    <w:pPr>
      <w:spacing w:before="0"/>
      <w:ind w:left="720"/>
      <w:contextualSpacing/>
      <w:jc w:val="left"/>
    </w:pPr>
    <w:rPr>
      <w:rFonts w:ascii="Calibri" w:eastAsia="Calibri" w:hAnsi="Calibri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1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4702</Words>
  <Characters>26803</Characters>
  <Application>Microsoft Office Word</Application>
  <DocSecurity>0</DocSecurity>
  <Lines>223</Lines>
  <Paragraphs>62</Paragraphs>
  <ScaleCrop>false</ScaleCrop>
  <Company/>
  <LinksUpToDate>false</LinksUpToDate>
  <CharactersWithSpaces>31443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2019-06-25T12:02:00Z</dcterms:created>
  <dcterms:modified xsi:type="dcterms:W3CDTF">2019-06-25T12:07:00Z</dcterms:modified>
</cp:coreProperties>
</file>