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4CE" w:rsidRDefault="004014CE" w:rsidP="004014CE">
      <w:pPr>
        <w:pStyle w:val="ConsPlusNormal"/>
        <w:ind w:left="56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4014CE" w:rsidRDefault="004014CE" w:rsidP="004014CE">
      <w:pPr>
        <w:pStyle w:val="ConsPlusNormal"/>
        <w:ind w:left="56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4014CE" w:rsidRDefault="004014CE" w:rsidP="004014CE">
      <w:pPr>
        <w:pStyle w:val="ConsPlusNormal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</w:p>
    <w:p w:rsidR="004014CE" w:rsidRDefault="004014CE" w:rsidP="004014CE">
      <w:pPr>
        <w:pStyle w:val="ConsPlusNormal"/>
        <w:ind w:left="56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04.06.2019 № 2099-ПА</w:t>
      </w:r>
    </w:p>
    <w:p w:rsidR="004014CE" w:rsidRDefault="004014CE" w:rsidP="004014CE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35"/>
      <w:bookmarkEnd w:id="0"/>
    </w:p>
    <w:p w:rsidR="004014CE" w:rsidRDefault="004014CE" w:rsidP="004014C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Порядок заключения соглашений о реализации приоритетных  проектов развития городского округа Люберцы Московской области</w:t>
      </w:r>
    </w:p>
    <w:p w:rsidR="004014CE" w:rsidRDefault="004014CE" w:rsidP="004014C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Общие положения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>Настоящий Порядок заключения соглашений о реализации приоритетных  проектов развития городского округа Люберцы Московской области (далее - Порядок) разработан в целях определения организаций, которым в соответствии с п. 14  Порядка определения размера, условий и сроков  внесения арендной платы за пользование земельными участками, находящимися в собственности муниципального образования городской округ Люберцы Московской области, утвержденного  Решением Совета депутатов городского округа  Люберцы Московской области от</w:t>
      </w:r>
      <w:proofErr w:type="gramEnd"/>
      <w:r>
        <w:rPr>
          <w:rFonts w:ascii="Arial" w:hAnsi="Arial" w:cs="Arial"/>
          <w:sz w:val="24"/>
          <w:szCs w:val="24"/>
        </w:rPr>
        <w:t xml:space="preserve"> 19.12.2018 № 260/30,  предоставляются льготы по арендной плате за земельные участки.</w:t>
      </w:r>
    </w:p>
    <w:p w:rsidR="004014CE" w:rsidRDefault="004014CE" w:rsidP="004014CE">
      <w:pPr>
        <w:pStyle w:val="ConsPlusNormal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Основной целью предоставления льгот по арендной плате за земельные участки организациям, осуществляющим  реализацию приоритетных проектов на  территории городского округа Люберцы Московской области, является стимулирование инвестиционной активности предпринимателей, привлечение инвестиций в сферу создания социально значимых объектов, создание новых рабочих мест, увеличение налогооблагаемой базы на территории городского округа Люберцы Московской области. </w:t>
      </w:r>
    </w:p>
    <w:p w:rsidR="004014CE" w:rsidRDefault="004014CE" w:rsidP="004014CE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Настоящий Порядок определяет механизм и необходимые для заключения соглашений о реализации приоритетных  проектов развития городского округа Люберцы Московской области (далее – Приоритетный проект развития) с предоставлением  организациям, осуществляющим реализацию приоритетных проектов развития, муниципальной поддержки в форме льготы по арендной плате за земельные участки, используемые ими для реализации приоритетных проектов развития. 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В целях настоящего Порядка применяются следующие понятия и термины: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1.3.1. Льгота - это предоставляемое отдельным категориям плательщиков арендной платы, предусмотренное правовыми актами органов местного самоуправления городского округа Люберцы Московской области преимущество по сравнению с другими плательщиками.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1.3.2. 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1.3.3. 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 в приоритетных направлениях развития городского округа Люберцы.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1.3.4. </w:t>
      </w:r>
      <w:proofErr w:type="gramStart"/>
      <w:r>
        <w:rPr>
          <w:rFonts w:ascii="Arial" w:hAnsi="Arial" w:cs="Arial"/>
          <w:sz w:val="24"/>
          <w:szCs w:val="24"/>
        </w:rPr>
        <w:t xml:space="preserve">Инвестор - организация, осуществляющая вложение собственных, заемных или привлеченных средств в форме инвестиций в инвестиционные </w:t>
      </w:r>
      <w:r>
        <w:rPr>
          <w:rFonts w:ascii="Arial" w:hAnsi="Arial" w:cs="Arial"/>
          <w:sz w:val="24"/>
          <w:szCs w:val="24"/>
        </w:rPr>
        <w:lastRenderedPageBreak/>
        <w:t>проекты, реализуемые на территории городского округа Люберцы Московской области, в соответствии с законодательством Российской Федерации, законодательством Московской области, муниципальными правовыми актами органов местного самоуправления городского округа Люберцы Московской области.</w:t>
      </w:r>
      <w:proofErr w:type="gramEnd"/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1.3.5. Земельный участок – находящийся в собственности городского округа Люберцы земельный участок, арендуемый инвестором на основании договора аренды, заключенного без проведения торгов, который может быть использован инвестором  для реализации приоритетного проекта.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1.3.6. Приоритетный проект развития – инвестиционный проект, соответствующий требованиям настоящего Порядка и реализуемый в приоритетных направлениях развития территории городского округа Люберцы Московской области.</w:t>
      </w:r>
    </w:p>
    <w:p w:rsidR="004014CE" w:rsidRDefault="004014CE" w:rsidP="004014C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014CE" w:rsidRDefault="004014CE" w:rsidP="004014C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Условия необходимые для заключения соглашений о реализации приоритетных  проектов развития</w:t>
      </w:r>
    </w:p>
    <w:p w:rsidR="004014CE" w:rsidRDefault="004014CE" w:rsidP="004014C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Для заключения соглашений о реализации приоритетных  проектов развития инвестор должен: 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осуществлять в рамках реализации инвестиционного проекта капитальные вложения в объекты производственных инвестиций, основные средства, расположенные на территории городского округа Люберцы Московской области, в соответствии с приоритетными направлениями развития территории городского округа Люберцы Московской области;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иметь задолженности перед налоговыми органами по налоговым и иным обязательным платежам в бюджетную систему Российской Федерации;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соответствовать условиям, предусмотренным разделом 3 «Гарантии» заявки на присвоение инвестиционному проекту статуса приоритетного проекта развития (Приложение №1).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Приоритетными направлениями развития территории городского округа Люберцы Московской области являются следующие сферы деятельности: 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2.2.1 Создание социально значимых объектов: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 xml:space="preserve">медучреждения, в том числе больницы, поликлиники, фельдшерско-акушерские пункты и прочие; 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</w:pPr>
      <w:r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 xml:space="preserve">- образовательные и воспитательные учреждения – школы, детские сады, центры дополнительного образования и прочие; 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дома 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престарелых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и прочие; 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</w:pPr>
      <w:r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 xml:space="preserve">- спортивные комплексы, объекты, связанные с физкультурой и спортом; 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</w:pPr>
      <w:r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- музеи, библиотеки, иные объекты культуры.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 xml:space="preserve">2.2.2 Рекреация – </w:t>
      </w:r>
      <w:r>
        <w:rPr>
          <w:rFonts w:ascii="Arial" w:hAnsi="Arial" w:cs="Arial"/>
          <w:sz w:val="24"/>
          <w:szCs w:val="24"/>
          <w:shd w:val="clear" w:color="auto" w:fill="FFFFFF"/>
        </w:rPr>
        <w:t>обустройство земельных участков, входящих в группу видов разрешенного использования «Отдых (рекреация)» для организации  массового отдыха населения,  в том числе создание парков, скверов и прочих.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2.2.3. Промышленность – при соответствии вида деятельности Заявителя  </w:t>
      </w:r>
      <w:hyperlink r:id="rId6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разделу C</w:t>
        </w:r>
      </w:hyperlink>
      <w:r>
        <w:rPr>
          <w:rFonts w:ascii="Arial" w:hAnsi="Arial" w:cs="Arial"/>
          <w:sz w:val="24"/>
          <w:szCs w:val="24"/>
        </w:rPr>
        <w:t xml:space="preserve">. «Обрабатывающие производства» по общероссийскому </w:t>
      </w:r>
      <w:hyperlink r:id="rId7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классификатор</w:t>
        </w:r>
      </w:hyperlink>
      <w:r>
        <w:rPr>
          <w:rFonts w:ascii="Arial" w:hAnsi="Arial" w:cs="Arial"/>
          <w:sz w:val="24"/>
          <w:szCs w:val="24"/>
        </w:rPr>
        <w:t>у  видов экономической деятельности    (</w:t>
      </w:r>
      <w:proofErr w:type="gramStart"/>
      <w:r>
        <w:rPr>
          <w:rFonts w:ascii="Arial" w:hAnsi="Arial" w:cs="Arial"/>
          <w:sz w:val="24"/>
          <w:szCs w:val="24"/>
        </w:rPr>
        <w:t>ОК</w:t>
      </w:r>
      <w:proofErr w:type="gramEnd"/>
      <w:r>
        <w:rPr>
          <w:rFonts w:ascii="Arial" w:hAnsi="Arial" w:cs="Arial"/>
          <w:sz w:val="24"/>
          <w:szCs w:val="24"/>
        </w:rPr>
        <w:t xml:space="preserve"> 029-2014   (КДЕС       ред. 2).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2.2.4.  Информационные технологии, включающие в себя: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разработку тиражного программного обеспечения;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предоставление услуг в сфере информационных технологий, в частности заказной разработки программного обеспечения, проектирование, внедрение и тестирование информационных систем;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разработка аппаратно-программных комплексов; 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удаленная обработка и предоставление информации, в том числе на сайтах в информационно-телекоммуникационной сети «Интернет». 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В рамках заключения соглашения о реализации приоритетного проекта </w:t>
      </w:r>
      <w:r>
        <w:rPr>
          <w:rFonts w:ascii="Arial" w:hAnsi="Arial" w:cs="Arial"/>
          <w:sz w:val="24"/>
          <w:szCs w:val="24"/>
        </w:rPr>
        <w:lastRenderedPageBreak/>
        <w:t xml:space="preserve">развития (далее – Соглашение) инвестору предоставляется льгота по арендной плате </w:t>
      </w:r>
      <w:r>
        <w:rPr>
          <w:rFonts w:ascii="Arial" w:hAnsi="Arial" w:cs="Arial"/>
          <w:color w:val="000000"/>
          <w:sz w:val="24"/>
          <w:szCs w:val="24"/>
        </w:rPr>
        <w:t>в размере 80% от суммы начисленной арендной платы</w:t>
      </w:r>
      <w:r>
        <w:rPr>
          <w:rFonts w:ascii="Arial" w:hAnsi="Arial" w:cs="Arial"/>
          <w:sz w:val="24"/>
          <w:szCs w:val="24"/>
        </w:rPr>
        <w:t xml:space="preserve"> за арендуемый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им земельный участок. 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Льгота предоставляется Инвестору на срок 3 года однократно с 1 числа квартала, в котором было заключено соглашение.</w:t>
      </w: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Подача заявок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Информация о порядке предоставления документов для заключения соглашений о реализации приоритетных  проектов развития публикуется в средствах массовой информации и на официальном сайте администрации в информационно-телекоммуникационной сети «Интернет».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Прием документов осуществляется секретарем Комиссии по заключению соглашений о реализации приоритетных проектов развития городского округа Люберцы  (далее - Комиссия) с момента опубликования информационного сообщения до 31 декабря текущего финансового года.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 Инвестор подает </w:t>
      </w:r>
      <w:hyperlink r:id="rId8" w:anchor="P139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заявку</w:t>
        </w:r>
      </w:hyperlink>
      <w:r>
        <w:rPr>
          <w:rFonts w:ascii="Arial" w:hAnsi="Arial" w:cs="Arial"/>
          <w:sz w:val="24"/>
          <w:szCs w:val="24"/>
        </w:rPr>
        <w:t xml:space="preserve"> для заключения соглашений о реализации приоритетных  проектов развития (далее -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заявка) по форме согласно приложению № 1 к настоящему Порядку . 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3.4. К заявке прилагаются документы, предусмотренные  </w:t>
      </w:r>
      <w:hyperlink r:id="rId9" w:anchor="P79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п. 4.1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Порядка, и </w:t>
      </w:r>
      <w:proofErr w:type="spellStart"/>
      <w:r>
        <w:rPr>
          <w:rFonts w:ascii="Arial" w:hAnsi="Arial" w:cs="Arial"/>
          <w:sz w:val="24"/>
          <w:szCs w:val="24"/>
        </w:rPr>
        <w:t>флеш</w:t>
      </w:r>
      <w:proofErr w:type="spellEnd"/>
      <w:r>
        <w:rPr>
          <w:rFonts w:ascii="Arial" w:hAnsi="Arial" w:cs="Arial"/>
          <w:sz w:val="24"/>
          <w:szCs w:val="24"/>
        </w:rPr>
        <w:t xml:space="preserve">-носитель, содержащий отсканированный формат прилагаемых к заявке документов. 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 Заявка регистрируется секретарем комиссии в день поступления.  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Перечень документов, представляемых для  заключения соглашений о реализации приоритетных  проектов развития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 К Заявке прилагаются  следующие документы: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краткое описание (бизнес-план) инвестиционного проекта (приложение                 № 2 к настоящему Порядку);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укрупненный перечень вновь создаваемых или модернизируемых основных фондов с указанием срока ввода их в эксплуатацию;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план-график и объемы намечаемых инвестиций;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копии документов о назначении руководителя и главного бухгалтера организации, заверенные заявителем;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выписка из Единого государственного реестра юридических лиц, содержащая сведения о видах экономической деятельности, сведения о лицензиях, выданные не ранее чем за месяц до подачи заявки, или ее копия, заверенная заявителем;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копия свидетельства о государственной регистрации в качестве юридического лица, заверенная заявителем;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копия свидетельства о постановке на учет в налоговом органе, заверенная заявителем;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копия учредительных документов заявителя - юридического лица, заверенная заявителем;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справка из налогового органа об отсутствии задолженности в бюджеты всех уровней по налогам, сборам и иным платежам, а также внебюджетным фондам;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копия утвержденного годового бухгалтерского баланса за последний отчетный  период;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годовая форма государственного статистического наблюдения «Основные сведения о деятельности организации (1-предприятие)» с пометкой территориального органа государственной статистики;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информационные письма на официальном бланке организации, </w:t>
      </w:r>
      <w:r>
        <w:rPr>
          <w:rFonts w:ascii="Arial" w:hAnsi="Arial" w:cs="Arial"/>
          <w:sz w:val="24"/>
          <w:szCs w:val="24"/>
        </w:rPr>
        <w:lastRenderedPageBreak/>
        <w:t>подтверждающие соответствие инвестора условиям, предусмотренным п. 6-12 разделом 3 «Гарантии» заявки для заключения соглашений о реализации приоритетных проектов развития (Приложение №1), подписанные руководителем и заверенные печатью.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4.2. Инвестор несет ответственность за достоверность представленной информации и документов, указанных в </w:t>
      </w:r>
      <w:hyperlink r:id="rId10" w:anchor="P79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п. 4.1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настоящего Порядка, в соответствии с действующим законодательством.</w:t>
      </w: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Порядок рассмотрения заявок и принятия</w:t>
      </w: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решения о результатах рассмотрения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В течение 10 рабочих дней с момента подачи заявки комиссия осуществляет рассмотрение заявки на предмет ее соответствия требованиям, установленным настоящим Порядком.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результатов рассмотрения заявки инвестора комиссией принимается решение о заключения соглашений о реализации приоритетных проектов развития или об отказе. 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Комиссия рассматривает проекты инвесторов и принимает решение о результатах в соответствии со следующими критериями оценки эффективности проектов: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5.2.1 Инвестиционный проект способствует реализации полномочий  городского округа Люберцы в соответствии с Федеральным законом от 06.10.2003 №131-ФЗ «Об общих принципах организации местного самоуправления в Российской Федерации» - 1 балл;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5.2.2. Инвестиционный  проект  соответствует приоритетным направлениям  развития  территории городского округа Люберцы,  указанным в п. 2.2 настоящего Порядка – 2 балла;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5.2.3. Объем инвестиций в представленном проекте: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более 20 млн. руб. – 3 балла;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20 до 5 млн. руб. – 2 балла;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менее 5 млн. руб. – 1 балл. 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5.2.4. Создание новых рабочих мест: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более 50 рабочих мест – 4 балла;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20 до 50 рабочих мест – 3 балла;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10 до 20  рабочих мест – 2 бал;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5- 10 рабочих мест – 1 балл;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менее 5 рабочих мест – 0 баллов.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 Решение об отказе в присвоении статуса приоритетного проекта развития принимается комиссией в следующих случаях: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инвестор не отвечает требованиям, предусмотренным п. 2.1 настоящего Порядка;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представлен неполный перечень документов, предусмотренных </w:t>
      </w:r>
      <w:hyperlink r:id="rId11" w:anchor="P79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4.1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настоящего Порядка, или представлены недостоверные сведения и документы;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баллов, набранных инвестиционным проектом по результатам рассмотрения заявки в соответствии  с п. 5.2 настоящего Порядка  -  менее                          3 баллов.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5.4. Заседание комиссии считается правомочным, если на нем присутствует более половины членов комиссии. Члены комиссии участвуют в заседаниях лично.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5.5. Решение принимается большинством голосов от общего числа присутствующих членов комиссии. В случае равенства голосов, голос председателя комиссии считается решающим. Решение комиссии оформляется протоколом, который подписывается председателем (в случае его отсутствия - заместителем </w:t>
      </w:r>
      <w:r>
        <w:rPr>
          <w:rFonts w:ascii="Arial" w:hAnsi="Arial" w:cs="Arial"/>
          <w:sz w:val="24"/>
          <w:szCs w:val="24"/>
        </w:rPr>
        <w:lastRenderedPageBreak/>
        <w:t>председателя) и секретарем.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5.6. Администрация городского округа Люберцы Московской области на основании протокола комиссии, в течение 5 рабочих дней после подписания протокола заключает </w:t>
      </w:r>
      <w:hyperlink r:id="rId12" w:anchor="P251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соглашение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 форме согласно приложению № 3 к настоящему Порядку с инвестором, по которому принято решение о заключении соглашений о реализации приоритетных проектов развития.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Мониторинг хода реализации приоритетных проектов развития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Инвестор ежеквартально в срок до 15 числа месяца, следующего за отчетным (нарастающим итогом) представляют в администрацию городского округа Люберцы Московской области отчет о выполнении приоритетного проекта развития с указанием сроков и объемов выполненных работ в соответствии с планом-графиком инвестиционного проекта, с предоставлением подтверждающих документов (акты выполненных работ, лицензии  и проч.);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В случае невыполнения условий, предусмотренных в соглашении: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смещения срока введения (в большую сторону) в эксплуатацию объектов производственных инвестиций;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уменьшения величины вложенных инвестиций более чем на 20% относительно первоначального размера, предусмотренного проектом;</w:t>
      </w:r>
    </w:p>
    <w:p w:rsidR="004014CE" w:rsidRDefault="004014CE" w:rsidP="004014C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инвестор выплачивает в бюджет городского округа Люберцы полную стоимость арендной платы без применения льготы с момента обнаружения вышеуказанных отклонений. </w:t>
      </w:r>
    </w:p>
    <w:p w:rsidR="004014CE" w:rsidRDefault="004014CE" w:rsidP="004014CE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14CE" w:rsidRDefault="004014CE" w:rsidP="004014CE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14CE" w:rsidRDefault="004014CE" w:rsidP="004014C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1 </w:t>
      </w:r>
    </w:p>
    <w:p w:rsidR="004014CE" w:rsidRDefault="004014CE" w:rsidP="004014CE">
      <w:pPr>
        <w:pStyle w:val="ConsPlusNormal"/>
        <w:ind w:left="581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Порядку заключения соглашений о реализации приоритетных  проектов развития городского округа Люберцы Московской области</w:t>
      </w:r>
    </w:p>
    <w:p w:rsidR="004014CE" w:rsidRDefault="004014CE" w:rsidP="004014C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Заявка</w:t>
      </w: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заключение соглашений о реализации приоритетных  проектов развития  городского округа Люберцы Московской области </w:t>
      </w: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Раздел I. Сведения о заявителе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91"/>
        <w:gridCol w:w="4269"/>
      </w:tblGrid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14CE" w:rsidRDefault="004014CE">
            <w:pPr>
              <w:pStyle w:val="ConsPlusNormal"/>
              <w:spacing w:line="276" w:lineRule="auto"/>
              <w:ind w:firstLine="14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Полное наименование организации (в том числе организационно-правовая форма)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Сокращенное наименование организации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ОГРН/ОГРНИП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Адрес места нахождения (места регистрации)/места жительства (для ИП)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Адрес места ведения бизнеса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Реквизиты</w:t>
            </w: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банка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Расчетный счет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Кор/счет</w:t>
            </w:r>
            <w:proofErr w:type="gramEnd"/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БИК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ИНН банка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КПП банка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Руководитель</w:t>
            </w: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Фамилия, имя, отчество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Контактный телефон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Контактное лицо</w:t>
            </w: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Фамилия, имя, отчество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Контактный телефон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mail</w:t>
            </w:r>
            <w:proofErr w:type="spellEnd"/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4014CE" w:rsidRDefault="004014CE" w:rsidP="004014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4014CE">
          <w:pgSz w:w="11905" w:h="16838"/>
          <w:pgMar w:top="1134" w:right="851" w:bottom="1134" w:left="1418" w:header="0" w:footer="0" w:gutter="0"/>
          <w:cols w:space="720"/>
        </w:sectPr>
      </w:pP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Раздел II. Расчет размера льготы</w:t>
      </w:r>
    </w:p>
    <w:p w:rsidR="004014CE" w:rsidRDefault="004014CE" w:rsidP="004014CE">
      <w:pPr>
        <w:pStyle w:val="ConsPlusNormal"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8"/>
        <w:gridCol w:w="2495"/>
        <w:gridCol w:w="1637"/>
        <w:gridCol w:w="2128"/>
        <w:gridCol w:w="3118"/>
        <w:gridCol w:w="2184"/>
        <w:gridCol w:w="2524"/>
      </w:tblGrid>
      <w:tr w:rsidR="004014CE" w:rsidTr="004014CE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Кадастровые номера земельных участков,  по которым предоставляется льгота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Площадь земельных участков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Ставка арендной платы, за кв. м., руб.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Арендная плата до предоставления льготы,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Размер, предоставляемой льготы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Арендная плата по ЗУ, с учетом льготы, руб.</w:t>
            </w:r>
          </w:p>
        </w:tc>
      </w:tr>
      <w:tr w:rsidR="004014CE" w:rsidTr="004014CE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</w:tr>
      <w:tr w:rsidR="004014CE" w:rsidTr="004014CE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80%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4014CE" w:rsidRDefault="004014CE" w:rsidP="004014CE">
      <w:pPr>
        <w:spacing w:after="0"/>
        <w:rPr>
          <w:rFonts w:ascii="Arial" w:hAnsi="Arial" w:cs="Arial"/>
          <w:sz w:val="24"/>
          <w:szCs w:val="24"/>
        </w:rPr>
        <w:sectPr w:rsidR="004014C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Раздел III. Гарантии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Настоящим Инвестор сообщает о намерении получить льготу по арендной плате  на </w:t>
      </w:r>
      <w:proofErr w:type="gramStart"/>
      <w:r>
        <w:rPr>
          <w:rFonts w:ascii="Arial" w:hAnsi="Arial" w:cs="Arial"/>
          <w:sz w:val="24"/>
          <w:szCs w:val="24"/>
        </w:rPr>
        <w:t>условиях, установленных Порядком заключения соглашений о реализации приоритетных  проектов развития городского округа Люберцы Московской области и подтверждает</w:t>
      </w:r>
      <w:proofErr w:type="gramEnd"/>
      <w:r>
        <w:rPr>
          <w:rFonts w:ascii="Arial" w:hAnsi="Arial" w:cs="Arial"/>
          <w:sz w:val="24"/>
          <w:szCs w:val="24"/>
        </w:rPr>
        <w:t xml:space="preserve"> следующее: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осуществляет свою деятельность на территории Московской области;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отсутствует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отсутствует задолженность по арендным платежам, поступающим в бюджет городского округа Люберцы Московской области;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отсутствует процесс реорганизации, ликвидации, банкротства и ограничения на осуществление хозяйственной деятельности;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деятельность не приостановлена в порядке, предусмотренном законодательством Российской Федерации;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6)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>
        <w:rPr>
          <w:rFonts w:ascii="Arial" w:hAnsi="Arial" w:cs="Arial"/>
          <w:sz w:val="24"/>
          <w:szCs w:val="24"/>
        </w:rPr>
        <w:t xml:space="preserve"> таких юридических лиц, в совокупности превышает 50 процентов;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размер среднемесячной заработной платы работников составляет не менее величины минимальной заработной платы на территории Московской области, устанавливаемой на основании трехстороннего соглашения между Правительством Московской области, Московским областным объединением организации профсоюзов и объединениями работодателей Московской области, на дату подачи заявки;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8) не осуществляет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9)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10) не относится к участникам соглашений о разделе продукции;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11) не осуществляет предпринимательскую деятельность в сфере игорного бизнеса;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12) не относится к нерезидентам Российской Федерации, за исключением случаев, предусмотренных международными договорами Российской Федерации (в порядке, установленном законодательством Российской Федерации о валютном регулировании и валютном контроле).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Инвестор гарантирует достоверность представленной информации в настоящей заявке, а также всех приложенных к настоящей заявке документах и подтверждает право администрации городского округа Люберцы, запрашивать информацию, уточняющую представленные сведения.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Инвестор дает свое согласие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осуществление администрацией городского округа Люберцы и органами муниципального финансового контроля проверок, в том числе выездных, соблюдения условий, целей и порядка получения льготы;</w:t>
      </w: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- обработку (включая сбор, систематизацию, накопление, хранение, уточнение (обновление, изменение), использование, распространение (в том числе передачу в Комиссию и публикацию, обезличивание, блокирование, уничтожение) документов, содержащихся в заявке.</w:t>
      </w:r>
      <w:proofErr w:type="gramEnd"/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keepLines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2 </w:t>
      </w:r>
    </w:p>
    <w:p w:rsidR="004014CE" w:rsidRDefault="004014CE" w:rsidP="004014CE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заключения соглашений </w:t>
      </w:r>
    </w:p>
    <w:p w:rsidR="004014CE" w:rsidRDefault="004014CE" w:rsidP="004014CE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реализации приоритетных  проектов развития </w:t>
      </w:r>
    </w:p>
    <w:p w:rsidR="004014CE" w:rsidRDefault="004014CE" w:rsidP="004014CE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БИЗНЕС-ПЛАН </w:t>
      </w: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Структура бизнес-плана:</w:t>
      </w: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14CE" w:rsidRDefault="004014CE" w:rsidP="004014C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исходные данные;</w:t>
      </w:r>
    </w:p>
    <w:p w:rsidR="004014CE" w:rsidRDefault="004014CE" w:rsidP="004014C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оценка рынка;</w:t>
      </w:r>
    </w:p>
    <w:p w:rsidR="004014CE" w:rsidRDefault="004014CE" w:rsidP="004014C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финансовые активы;</w:t>
      </w:r>
    </w:p>
    <w:p w:rsidR="004014CE" w:rsidRDefault="004014CE" w:rsidP="004014C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производства;</w:t>
      </w:r>
    </w:p>
    <w:p w:rsidR="004014CE" w:rsidRDefault="004014CE" w:rsidP="004014C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кадровые ресурсы;</w:t>
      </w:r>
    </w:p>
    <w:p w:rsidR="004014CE" w:rsidRDefault="004014CE" w:rsidP="004014C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территориальное размещение объектов инвестиций;</w:t>
      </w:r>
    </w:p>
    <w:p w:rsidR="004014CE" w:rsidRDefault="004014CE" w:rsidP="004014C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проектная документация;</w:t>
      </w:r>
    </w:p>
    <w:p w:rsidR="004014CE" w:rsidRDefault="004014CE" w:rsidP="004014C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организация и расходы;</w:t>
      </w:r>
    </w:p>
    <w:p w:rsidR="004014CE" w:rsidRDefault="004014CE" w:rsidP="004014C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сроки реализации планов;</w:t>
      </w:r>
    </w:p>
    <w:p w:rsidR="004014CE" w:rsidRDefault="004014CE" w:rsidP="004014C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бизнес-оценка эффективности;</w:t>
      </w:r>
    </w:p>
    <w:p w:rsidR="004014CE" w:rsidRDefault="004014CE" w:rsidP="004014C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Структура бизнес-плана зависит напрямую от специфики инвестиционного объекта, сферы реализации и т.д.</w:t>
      </w:r>
    </w:p>
    <w:p w:rsidR="004014CE" w:rsidRDefault="004014CE" w:rsidP="004014C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014CE" w:rsidRDefault="004014CE" w:rsidP="004014CE">
      <w:pPr>
        <w:keepLines/>
        <w:ind w:firstLine="3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3 </w:t>
      </w:r>
    </w:p>
    <w:p w:rsidR="004014CE" w:rsidRDefault="004014CE" w:rsidP="004014CE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Порядку заключения соглашений о реализации</w:t>
      </w:r>
    </w:p>
    <w:p w:rsidR="004014CE" w:rsidRDefault="004014CE" w:rsidP="004014CE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приоритетных  проектов развития городского </w:t>
      </w:r>
    </w:p>
    <w:p w:rsidR="004014CE" w:rsidRDefault="004014CE" w:rsidP="004014CE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округа Люберцы Московской области</w:t>
      </w:r>
    </w:p>
    <w:p w:rsidR="004014CE" w:rsidRDefault="004014CE" w:rsidP="004014CE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4014CE" w:rsidRDefault="004014CE" w:rsidP="004014CE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СОГЛАШЕНИЕ </w:t>
      </w: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(ПРИМЕРНАЯ ФОРМА)</w:t>
      </w: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о реализации приоритетного проекта развития городского округа Люберцы Московской области </w:t>
      </w:r>
    </w:p>
    <w:p w:rsidR="004014CE" w:rsidRDefault="004014CE" w:rsidP="004014CE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4014CE" w:rsidRDefault="004014CE" w:rsidP="004014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г. Люберцы  </w:t>
      </w:r>
      <w:r>
        <w:rPr>
          <w:rFonts w:ascii="Arial" w:eastAsiaTheme="minorEastAsia" w:hAnsi="Arial" w:cs="Arial"/>
          <w:sz w:val="24"/>
          <w:szCs w:val="24"/>
          <w:lang w:eastAsia="ru-RU"/>
        </w:rPr>
        <w:tab/>
      </w:r>
      <w:r>
        <w:rPr>
          <w:rFonts w:ascii="Arial" w:eastAsiaTheme="minorEastAsia" w:hAnsi="Arial" w:cs="Arial"/>
          <w:sz w:val="24"/>
          <w:szCs w:val="24"/>
          <w:lang w:eastAsia="ru-RU"/>
        </w:rPr>
        <w:tab/>
      </w:r>
      <w:r>
        <w:rPr>
          <w:rFonts w:ascii="Arial" w:eastAsiaTheme="minorEastAsia" w:hAnsi="Arial" w:cs="Arial"/>
          <w:sz w:val="24"/>
          <w:szCs w:val="24"/>
          <w:lang w:eastAsia="ru-RU"/>
        </w:rPr>
        <w:tab/>
      </w:r>
      <w:r>
        <w:rPr>
          <w:rFonts w:ascii="Arial" w:eastAsiaTheme="minorEastAsia" w:hAnsi="Arial" w:cs="Arial"/>
          <w:sz w:val="24"/>
          <w:szCs w:val="24"/>
          <w:lang w:eastAsia="ru-RU"/>
        </w:rPr>
        <w:tab/>
      </w:r>
      <w:r>
        <w:rPr>
          <w:rFonts w:ascii="Arial" w:eastAsiaTheme="minorEastAsia" w:hAnsi="Arial" w:cs="Arial"/>
          <w:sz w:val="24"/>
          <w:szCs w:val="24"/>
          <w:lang w:eastAsia="ru-RU"/>
        </w:rPr>
        <w:tab/>
      </w:r>
      <w:r>
        <w:rPr>
          <w:rFonts w:ascii="Arial" w:eastAsiaTheme="minorEastAsia" w:hAnsi="Arial" w:cs="Arial"/>
          <w:sz w:val="24"/>
          <w:szCs w:val="24"/>
          <w:lang w:eastAsia="ru-RU"/>
        </w:rPr>
        <w:tab/>
        <w:t>«_____» ______________ 2019 г.</w:t>
      </w:r>
    </w:p>
    <w:p w:rsidR="004014CE" w:rsidRDefault="004014CE" w:rsidP="004014C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Администрация городского округа Люберцы Московской области (далее - Администрация) в лице ___________________________________________________, действующего на основании </w:t>
      </w:r>
      <w:hyperlink r:id="rId13" w:tooltip="&quot;Устав Волоколамского муниципального района Московской области&quot; (принят решением Совета депутатов Волоколамского муниципального района МО от 06.04.2006 N 312-43) (ред. от 15.01.2014) (Зарегистрировано в ГУ Минюста России по Центральному федеральному округ" w:history="1">
        <w:r>
          <w:rPr>
            <w:rStyle w:val="a3"/>
            <w:rFonts w:ascii="Arial" w:eastAsiaTheme="minorEastAsia" w:hAnsi="Arial" w:cs="Arial"/>
            <w:color w:val="auto"/>
            <w:sz w:val="24"/>
            <w:szCs w:val="24"/>
            <w:u w:val="none"/>
            <w:lang w:eastAsia="ru-RU"/>
          </w:rPr>
          <w:t>Устава</w:t>
        </w:r>
      </w:hyperlink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городского округа Люберцы,  с одной стороны, и  ____________________________________________________________________,</w:t>
      </w: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(наименование организации)</w:t>
      </w: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именуемое далее «Инвестор», в лице __________________________ ____________________________________________________________________,</w:t>
      </w:r>
    </w:p>
    <w:p w:rsidR="004014CE" w:rsidRDefault="004014CE" w:rsidP="004014C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>
        <w:rPr>
          <w:rFonts w:ascii="Arial" w:eastAsiaTheme="minorEastAsia" w:hAnsi="Arial" w:cs="Arial"/>
          <w:sz w:val="24"/>
          <w:szCs w:val="24"/>
          <w:lang w:eastAsia="ru-RU"/>
        </w:rPr>
        <w:t>действующего</w:t>
      </w:r>
      <w:proofErr w:type="gram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на основании ____________, с другой стороны,  далее совместно именуемые Стороны, заключили настоящие Соглашение о нижеследующем:</w:t>
      </w:r>
    </w:p>
    <w:p w:rsidR="004014CE" w:rsidRDefault="004014CE" w:rsidP="004014CE">
      <w:pPr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14CE" w:rsidRDefault="004014CE" w:rsidP="004014CE">
      <w:pPr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4014CE" w:rsidRDefault="004014CE" w:rsidP="004014CE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Настоящее Соглашение заключено в соответствии с Гражданским кодексом Российской Федерации, Федеральным </w:t>
      </w:r>
      <w:hyperlink r:id="rId14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sz w:val="24"/>
          <w:szCs w:val="24"/>
        </w:rPr>
        <w:t xml:space="preserve"> от 06.10.2003  № 131-ФЗ «Об общих принципах организации местного самоуправления в Российской Федерации»,  Порядком заключения соглашений о реализации приоритетных  проектов развития городского округа Люберцы Московской области городского округа Люберцы Московской области, утвержденным Постановлением администрации городского округа Люберцы   Московской области от «____»__________2019г №_______ и на основании Протокола заседания Комиссии по заключению</w:t>
      </w:r>
      <w:proofErr w:type="gramEnd"/>
      <w:r>
        <w:rPr>
          <w:rFonts w:ascii="Arial" w:hAnsi="Arial" w:cs="Arial"/>
          <w:sz w:val="24"/>
          <w:szCs w:val="24"/>
        </w:rPr>
        <w:t xml:space="preserve"> соглашения о реализации приоритетного проекта развития городского округа Люберцы Московской области от _______.2019 № _____.</w:t>
      </w: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Предмет Соглашения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Предметом настоящего Соглашения являются отношения между Администрацией и Инвестором, возникающие при реализации приоритетного проекта развития городского округа Люберцы Московской области и предоставлении льготы по арендной плате за земельный участок с кадастровым номером ______________, используемым инвестором для реализации приоритетного проекта развития городского округа Люберцы Московской области (далее – Земельный участок).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Срок действия настоящего Соглашения составляет 2 года с момента заключения.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Обязанности Сторон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Администрация обязуется: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Предоставить Инвестору льготу по арендной плате  </w:t>
      </w:r>
      <w:r>
        <w:rPr>
          <w:rFonts w:ascii="Arial" w:hAnsi="Arial" w:cs="Arial"/>
          <w:color w:val="000000"/>
          <w:sz w:val="24"/>
          <w:szCs w:val="24"/>
        </w:rPr>
        <w:t>в размере 80% от суммы начисленной арендной платы</w:t>
      </w:r>
      <w:r>
        <w:rPr>
          <w:rFonts w:ascii="Arial" w:hAnsi="Arial" w:cs="Arial"/>
          <w:sz w:val="24"/>
          <w:szCs w:val="24"/>
        </w:rPr>
        <w:t xml:space="preserve"> за земельный участок согласно расчету (Приложение №1). 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Договор аренды земельного участка от</w:t>
      </w:r>
      <w:proofErr w:type="gramStart"/>
      <w:r>
        <w:rPr>
          <w:rFonts w:ascii="Arial" w:hAnsi="Arial" w:cs="Arial"/>
          <w:sz w:val="24"/>
          <w:szCs w:val="24"/>
        </w:rPr>
        <w:t xml:space="preserve"> .</w:t>
      </w:r>
      <w:proofErr w:type="gramEnd"/>
      <w:r>
        <w:rPr>
          <w:rFonts w:ascii="Arial" w:hAnsi="Arial" w:cs="Arial"/>
          <w:sz w:val="24"/>
          <w:szCs w:val="24"/>
        </w:rPr>
        <w:t>. № …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Инвестор обязуется: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3.2.1. Своевременно представлять Администрации отчетность, предусмотренную </w:t>
      </w:r>
      <w:hyperlink r:id="rId15" w:anchor="P287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 4.2</w:t>
        </w:r>
      </w:hyperlink>
      <w:r>
        <w:rPr>
          <w:rFonts w:ascii="Arial" w:hAnsi="Arial" w:cs="Arial"/>
          <w:sz w:val="24"/>
          <w:szCs w:val="24"/>
        </w:rPr>
        <w:t xml:space="preserve"> настоящего Соглашения.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3.2.2. В течение года с момента подписания настоящего Соглашения представлять по первому требованию Администрации всю запрашиваемую документацию (расчетную, финансовую и пр.) для анализа финансово-хозяйственной деятельности Инвестора,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Инвестором обязательств по настоящему Соглашению.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3.2.3. Обеспечить доступ на осуществление Администрацией и органом муниципального финансового контроля проверок соблюдения условий, целей и порядка соблюдения обязательств настоящего Соглашения, оценки эффективности предоставления льготы по арендной плате для реализации приоритетного проекта на территории городского округа  Люберцы. 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Порядок и форма отчетности.</w:t>
      </w: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Оценка эффективности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Администрация осуществляет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приоритетного проекта развития. 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287"/>
      <w:bookmarkEnd w:id="1"/>
      <w:r>
        <w:rPr>
          <w:rFonts w:ascii="Arial" w:hAnsi="Arial" w:cs="Arial"/>
          <w:sz w:val="24"/>
          <w:szCs w:val="24"/>
        </w:rPr>
        <w:t xml:space="preserve">4.2. Инвестор ежеквартально до 15 числа месяца, следующего за отчетным кварталом, представляет в Администрацию или в уполномоченный ею орган отчетность. Указанная информация представляется до «___» ______ 20__ г. по </w:t>
      </w:r>
      <w:hyperlink r:id="rId16" w:anchor="P359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форме</w:t>
        </w:r>
      </w:hyperlink>
      <w:r>
        <w:rPr>
          <w:rFonts w:ascii="Arial" w:hAnsi="Arial" w:cs="Arial"/>
          <w:sz w:val="24"/>
          <w:szCs w:val="24"/>
        </w:rPr>
        <w:t xml:space="preserve"> согласно приложению № 2 к настоящему Соглашению.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В случаях выявления факта ненадлежащего исполнения настоящего Соглашения, установления факта представления ложных либо намеренно искаженных сведений, Инвестору начисляется полная сумма арендной платы, начиная с момента выявления вышеуказанных фактов.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Ответственность Сторон.</w:t>
      </w: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Порядок рассмотрения споров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Стороны несут ответственность за неисполнение обязательств по настоящему Соглашению в соответствии с действующим законодательством.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Споры, возникающие при исполнении настоящего Соглашения, разрешаются Сторонами путем переговоров. В случае невозможности урегулирования разногласий путем переговоров, спорный вопрос передается на рассмотрение в Арбитражный суд Московской области.</w:t>
      </w: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Форс-мажор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Стороны освобождаются от ответственности за частичное или полное неисполнение обязательств по настоящему Соглашению, если неисполнение явилось следствием обстоятельств непреодолимой силы, возникших после заключения настоящего Соглашения в результате событий чрезвычайного характера, которые Стороны не могли ни предвидеть, ни предотвратить разумными мерами. 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ответственности, например, землетрясение, наводнение, пожар, забастовки, массовые беспорядки, военные действия, террористические акты и т.д.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В случае возникновения форс-мажорных обстоятель</w:t>
      </w:r>
      <w:proofErr w:type="gramStart"/>
      <w:r>
        <w:rPr>
          <w:rFonts w:ascii="Arial" w:hAnsi="Arial" w:cs="Arial"/>
          <w:sz w:val="24"/>
          <w:szCs w:val="24"/>
        </w:rPr>
        <w:t>ств Ст</w:t>
      </w:r>
      <w:proofErr w:type="gramEnd"/>
      <w:r>
        <w:rPr>
          <w:rFonts w:ascii="Arial" w:hAnsi="Arial" w:cs="Arial"/>
          <w:sz w:val="24"/>
          <w:szCs w:val="24"/>
        </w:rPr>
        <w:t>орона, ссылающаяся на обстоятельства непреодолимой силы, обязана в течение 3-х дней информировать другую Сторону и предоставить удостоверяющий документ. Информация должна содержать данные о характере обстоятельств, а также оценку их влияния на исполнение своих обязательств по настоящему Соглашению и на срок исполнения этих обязательств. Отсутствие уведомления в течение 15 календарных дней с момента, когда подобное обстоятельство возникло, лишает Сторону права в дальнейшем ссылаться на данное обстоятельство.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 По прекращении действия указанных обстоятель</w:t>
      </w:r>
      <w:proofErr w:type="gramStart"/>
      <w:r>
        <w:rPr>
          <w:rFonts w:ascii="Arial" w:hAnsi="Arial" w:cs="Arial"/>
          <w:sz w:val="24"/>
          <w:szCs w:val="24"/>
        </w:rPr>
        <w:t>ств Ст</w:t>
      </w:r>
      <w:proofErr w:type="gramEnd"/>
      <w:r>
        <w:rPr>
          <w:rFonts w:ascii="Arial" w:hAnsi="Arial" w:cs="Arial"/>
          <w:sz w:val="24"/>
          <w:szCs w:val="24"/>
        </w:rPr>
        <w:t>орона, подвергшаяся действию этих обстоятельств, должна в течение 3-х дней известить об этом другую Сторону в письменном виде, указав при этом срок, в который предполагает исполнить обязательства по настоящему Соглашению. В этом случае заключается дополнительное соглашение к настоящему Соглашению.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6.4. Если возникшее обстоятельство продолжает действовать более двух месяцев, то любая из Сторон имеет право поставить вопрос о поиске </w:t>
      </w:r>
      <w:proofErr w:type="spellStart"/>
      <w:r>
        <w:rPr>
          <w:rFonts w:ascii="Arial" w:hAnsi="Arial" w:cs="Arial"/>
          <w:sz w:val="24"/>
          <w:szCs w:val="24"/>
        </w:rPr>
        <w:t>взаимопреемлемого</w:t>
      </w:r>
      <w:proofErr w:type="spellEnd"/>
      <w:r>
        <w:rPr>
          <w:rFonts w:ascii="Arial" w:hAnsi="Arial" w:cs="Arial"/>
          <w:sz w:val="24"/>
          <w:szCs w:val="24"/>
        </w:rPr>
        <w:t xml:space="preserve"> решения или об изменении условий настоящего Соглашения.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Расторжение настоящего Соглашения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7.1. Настоящее Соглашения может быть расторгнуто: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соглашению Сторон;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одностороннем порядке по требованию Администрации в случае выявления фактов ненадлежащего исполнения настоящего Соглашения, установления факта представления ложных либо намеренно искаженных сведений Инвестором. Настоящее Соглашение считается расторгнутым по истечении 15 рабочих дней </w:t>
      </w:r>
      <w:proofErr w:type="gramStart"/>
      <w:r>
        <w:rPr>
          <w:rFonts w:ascii="Arial" w:hAnsi="Arial" w:cs="Arial"/>
          <w:sz w:val="24"/>
          <w:szCs w:val="24"/>
        </w:rPr>
        <w:t>с даты получения</w:t>
      </w:r>
      <w:proofErr w:type="gramEnd"/>
      <w:r>
        <w:rPr>
          <w:rFonts w:ascii="Arial" w:hAnsi="Arial" w:cs="Arial"/>
          <w:sz w:val="24"/>
          <w:szCs w:val="24"/>
        </w:rPr>
        <w:t xml:space="preserve"> Инвестором письменного уведомления Администрации о расторжении Соглашения. При этом обязательства Инвестора по выплате полной стоимости арендной платы, указанные в п. 4.3 настоящего Соглашения, сохраняются;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иным основаниям, предусмотренным законодательством.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Заключительные положения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8.1. Настоящее Соглашение вступает в силу с момента его подписания.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8.2. Отношения между Сторонами по настоящему Соглашению прекращаются по исполнении ими всех обязательств.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8.3. Изменения и дополнения к настоящему Соглашению считаются действительными, если они совершены в письменной форме и подписаны Сторонами.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8.4. Отношения Сторон, не урегулированные настоящим Соглашением, регламентируются законодательством.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8.5. Стороны обязаны оповещать друг друга в письменной форме обо всех происходящих изменениях их статуса и реквизитов в течение 10 календарных дней со дня соответствующего изменения.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8.6.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4014CE" w:rsidRDefault="004014CE" w:rsidP="004014C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8.7. Неотъемлемой частью настоящего Соглашения является форма Расчета льготы (Приложение № 1) и форма  отчета о результатах деятельности (Приложение № 2)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9. Реквизиты Сторон</w:t>
      </w:r>
    </w:p>
    <w:p w:rsidR="004014CE" w:rsidRDefault="004014CE" w:rsidP="004014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4014CE" w:rsidTr="004014C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rPr>
          <w:trHeight w:val="53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Контактное лицо по осуществлению взаимодействия с Администрацией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4014CE" w:rsidRDefault="004014CE" w:rsidP="004014CE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4014CE" w:rsidRDefault="004014CE" w:rsidP="004014CE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Подписи сторон: </w:t>
      </w:r>
    </w:p>
    <w:p w:rsidR="004014CE" w:rsidRDefault="004014CE" w:rsidP="004014CE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__________________________________________(__________________)</w:t>
      </w:r>
    </w:p>
    <w:p w:rsidR="004014CE" w:rsidRDefault="004014CE" w:rsidP="004014CE">
      <w:pPr>
        <w:widowControl w:val="0"/>
        <w:autoSpaceDE w:val="0"/>
        <w:autoSpaceDN w:val="0"/>
        <w:spacing w:after="0" w:line="240" w:lineRule="auto"/>
        <w:ind w:left="720" w:hanging="29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М.П.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>Ф.И.О. руководителя</w:t>
      </w:r>
    </w:p>
    <w:p w:rsidR="004014CE" w:rsidRDefault="004014CE" w:rsidP="004014CE">
      <w:pPr>
        <w:widowControl w:val="0"/>
        <w:autoSpaceDE w:val="0"/>
        <w:autoSpaceDN w:val="0"/>
        <w:spacing w:after="0" w:line="240" w:lineRule="auto"/>
        <w:ind w:left="720" w:hanging="29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14CE" w:rsidRDefault="004014CE" w:rsidP="004014CE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__________________________________________(__________________)</w:t>
      </w:r>
    </w:p>
    <w:p w:rsidR="004014CE" w:rsidRDefault="004014CE" w:rsidP="004014CE">
      <w:pPr>
        <w:ind w:left="708"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М.П.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Ф.И.О. руководителя</w:t>
      </w:r>
    </w:p>
    <w:p w:rsidR="004014CE" w:rsidRDefault="004014CE" w:rsidP="004014CE">
      <w:pPr>
        <w:widowControl w:val="0"/>
        <w:autoSpaceDE w:val="0"/>
        <w:autoSpaceDN w:val="0"/>
        <w:spacing w:after="0" w:line="240" w:lineRule="auto"/>
        <w:ind w:left="720" w:hanging="29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14CE" w:rsidRDefault="004014CE" w:rsidP="004014CE">
      <w:pPr>
        <w:widowControl w:val="0"/>
        <w:autoSpaceDE w:val="0"/>
        <w:autoSpaceDN w:val="0"/>
        <w:spacing w:after="0" w:line="240" w:lineRule="auto"/>
        <w:ind w:left="720" w:hanging="29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</w:t>
      </w:r>
    </w:p>
    <w:p w:rsidR="004014CE" w:rsidRDefault="004014CE" w:rsidP="004014C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  <w:sectPr w:rsidR="004014CE">
          <w:pgSz w:w="11906" w:h="16838"/>
          <w:pgMar w:top="1134" w:right="851" w:bottom="1134" w:left="1418" w:header="708" w:footer="708" w:gutter="0"/>
          <w:cols w:space="720"/>
        </w:sectPr>
      </w:pPr>
    </w:p>
    <w:p w:rsidR="004014CE" w:rsidRDefault="004014CE" w:rsidP="004014CE">
      <w:pPr>
        <w:spacing w:after="0" w:line="240" w:lineRule="auto"/>
        <w:ind w:left="1006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 к Соглашению о реализации приоритетного проекта развития городского округа Люберцы Московской области</w:t>
      </w:r>
    </w:p>
    <w:p w:rsidR="004014CE" w:rsidRDefault="004014CE" w:rsidP="004014C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размера льготы</w:t>
      </w:r>
    </w:p>
    <w:p w:rsidR="004014CE" w:rsidRDefault="004014CE" w:rsidP="004014C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8"/>
        <w:gridCol w:w="2495"/>
        <w:gridCol w:w="1637"/>
        <w:gridCol w:w="2128"/>
        <w:gridCol w:w="3118"/>
        <w:gridCol w:w="2184"/>
        <w:gridCol w:w="2524"/>
      </w:tblGrid>
      <w:tr w:rsidR="004014CE" w:rsidTr="004014CE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Кадастровые номера земельных участков,  по которым предоставляется льгота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Площадь земельных участков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Ставка арендной платы, за кв. м., руб.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Арендная плата до предоставления льготы,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Размер, предоставляемой льготы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Арендная плата по ЗУ, с учетом льготы, руб.</w:t>
            </w:r>
          </w:p>
        </w:tc>
      </w:tr>
      <w:tr w:rsidR="004014CE" w:rsidTr="004014CE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</w:tr>
      <w:tr w:rsidR="004014CE" w:rsidTr="004014CE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80%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4014CE" w:rsidRDefault="004014CE" w:rsidP="004014C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spacing w:after="0" w:line="240" w:lineRule="auto"/>
        <w:ind w:left="1006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2 к Соглашению о реализации приоритетного проекта развития городского округа Люберцы Московской области</w:t>
      </w:r>
    </w:p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2" w:name="P359"/>
      <w:bookmarkEnd w:id="2"/>
      <w:r>
        <w:rPr>
          <w:rFonts w:ascii="Arial" w:hAnsi="Arial" w:cs="Arial"/>
          <w:sz w:val="24"/>
          <w:szCs w:val="24"/>
        </w:rPr>
        <w:t>ОТЧЕТ</w:t>
      </w:r>
    </w:p>
    <w:p w:rsidR="004014CE" w:rsidRDefault="004014CE" w:rsidP="004014C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РЕЗУЛЬТАТАХ ДЕЯТЕЛЬНОСТИ</w:t>
      </w:r>
    </w:p>
    <w:p w:rsidR="004014CE" w:rsidRDefault="004014CE" w:rsidP="004014C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4014CE" w:rsidRDefault="004014CE" w:rsidP="004014C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организации)</w:t>
      </w:r>
    </w:p>
    <w:p w:rsidR="004014CE" w:rsidRDefault="004014CE" w:rsidP="004014C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4014CE" w:rsidRDefault="004014CE" w:rsidP="004014C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(вид деятельности)</w:t>
      </w:r>
    </w:p>
    <w:p w:rsidR="004014CE" w:rsidRDefault="004014CE" w:rsidP="004014C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состоянию на _______ 20__ г.</w:t>
      </w:r>
    </w:p>
    <w:p w:rsidR="004014CE" w:rsidRDefault="004014CE" w:rsidP="004014C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7"/>
        <w:gridCol w:w="1843"/>
        <w:gridCol w:w="3544"/>
        <w:gridCol w:w="2268"/>
      </w:tblGrid>
      <w:tr w:rsidR="004014CE" w:rsidTr="004014CE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Плановое значение согласно бизнес-плану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Факт</w:t>
            </w:r>
          </w:p>
        </w:tc>
      </w:tr>
      <w:tr w:rsidR="004014CE" w:rsidTr="004014CE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инвестиций, согласно бизнес-плану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созданных рабочих мест,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Фонд оплаты труда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Среднемесячная начисленная заработная плата работников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налогов, сборов, страховых взносов, уплаченных в бюджетную систему РФ (без учета налога на добавленную стоимость и акцизов)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014CE" w:rsidTr="004014CE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 сдачи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CE" w:rsidRDefault="004014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4014CE" w:rsidRDefault="004014CE" w:rsidP="004014C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    ______________________ ______________________________</w:t>
      </w:r>
    </w:p>
    <w:p w:rsidR="004014CE" w:rsidRDefault="004014CE" w:rsidP="004014C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(подпись)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(расшифровка подписи)</w:t>
      </w:r>
    </w:p>
    <w:p w:rsidR="004014CE" w:rsidRDefault="004014CE" w:rsidP="004014C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М.П.</w:t>
      </w:r>
    </w:p>
    <w:p w:rsidR="004014CE" w:rsidRDefault="004014CE" w:rsidP="004014C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"__" _________ 20__ г.</w:t>
      </w:r>
    </w:p>
    <w:p w:rsidR="004014CE" w:rsidRDefault="004014CE" w:rsidP="004014C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014CE" w:rsidRDefault="004014CE" w:rsidP="004014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4014CE">
          <w:pgSz w:w="16838" w:h="11905" w:orient="landscape"/>
          <w:pgMar w:top="1276" w:right="1134" w:bottom="284" w:left="1134" w:header="0" w:footer="0" w:gutter="0"/>
          <w:cols w:space="720"/>
        </w:sectPr>
      </w:pPr>
    </w:p>
    <w:p w:rsidR="004014CE" w:rsidRDefault="004014CE" w:rsidP="004014CE">
      <w:pPr>
        <w:widowControl w:val="0"/>
        <w:autoSpaceDE w:val="0"/>
        <w:autoSpaceDN w:val="0"/>
        <w:spacing w:after="0" w:line="240" w:lineRule="auto"/>
        <w:ind w:left="567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</w:t>
      </w:r>
    </w:p>
    <w:p w:rsidR="004014CE" w:rsidRDefault="004014CE" w:rsidP="004014CE">
      <w:pPr>
        <w:widowControl w:val="0"/>
        <w:autoSpaceDE w:val="0"/>
        <w:autoSpaceDN w:val="0"/>
        <w:spacing w:after="0" w:line="240" w:lineRule="auto"/>
        <w:ind w:left="567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Постановлением администрации </w:t>
      </w:r>
    </w:p>
    <w:p w:rsidR="004014CE" w:rsidRDefault="004014CE" w:rsidP="004014CE">
      <w:pPr>
        <w:widowControl w:val="0"/>
        <w:autoSpaceDE w:val="0"/>
        <w:autoSpaceDN w:val="0"/>
        <w:spacing w:after="0" w:line="240" w:lineRule="auto"/>
        <w:ind w:left="567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</w:t>
      </w:r>
    </w:p>
    <w:p w:rsidR="004014CE" w:rsidRDefault="004014CE" w:rsidP="004014CE">
      <w:pPr>
        <w:widowControl w:val="0"/>
        <w:autoSpaceDE w:val="0"/>
        <w:autoSpaceDN w:val="0"/>
        <w:spacing w:after="0" w:line="240" w:lineRule="auto"/>
        <w:ind w:left="567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04.06.2019 № 2099-ПА</w:t>
      </w:r>
    </w:p>
    <w:p w:rsidR="004014CE" w:rsidRDefault="004014CE" w:rsidP="004014C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14CE" w:rsidRDefault="004014CE" w:rsidP="004014C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Состав Комиссии</w:t>
      </w:r>
    </w:p>
    <w:p w:rsidR="004014CE" w:rsidRDefault="004014CE" w:rsidP="004014C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 заключению соглашений о реализации приоритетных  проектов развития городского округа Люберцы Московской области</w:t>
      </w:r>
    </w:p>
    <w:tbl>
      <w:tblPr>
        <w:tblW w:w="1003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423"/>
        <w:gridCol w:w="6612"/>
      </w:tblGrid>
      <w:tr w:rsidR="004014CE" w:rsidTr="004014CE">
        <w:trPr>
          <w:trHeight w:val="856"/>
        </w:trPr>
        <w:tc>
          <w:tcPr>
            <w:tcW w:w="10039" w:type="dxa"/>
            <w:gridSpan w:val="2"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комиссии:</w:t>
            </w: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rPr>
          <w:trHeight w:val="642"/>
        </w:trPr>
        <w:tc>
          <w:tcPr>
            <w:tcW w:w="3424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Сыров </w:t>
            </w: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Андрей Николаевич </w:t>
            </w:r>
          </w:p>
        </w:tc>
        <w:tc>
          <w:tcPr>
            <w:tcW w:w="6615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Заместитель Главы администрации городского    округа  Люберцы;  </w:t>
            </w:r>
          </w:p>
        </w:tc>
      </w:tr>
      <w:tr w:rsidR="004014CE" w:rsidTr="004014CE">
        <w:trPr>
          <w:trHeight w:val="628"/>
        </w:trPr>
        <w:tc>
          <w:tcPr>
            <w:tcW w:w="10039" w:type="dxa"/>
            <w:gridSpan w:val="2"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председателя комиссии:</w:t>
            </w:r>
          </w:p>
        </w:tc>
      </w:tr>
      <w:tr w:rsidR="004014CE" w:rsidTr="004014CE">
        <w:trPr>
          <w:trHeight w:val="321"/>
        </w:trPr>
        <w:tc>
          <w:tcPr>
            <w:tcW w:w="3424" w:type="dxa"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rPr>
          <w:trHeight w:val="950"/>
        </w:trPr>
        <w:tc>
          <w:tcPr>
            <w:tcW w:w="3424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Коровин </w:t>
            </w: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Павел Сергеевич</w:t>
            </w:r>
          </w:p>
        </w:tc>
        <w:tc>
          <w:tcPr>
            <w:tcW w:w="6615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Начальник управления предпринимательства и инвестиций администрации городского округа Люберцы;</w:t>
            </w:r>
          </w:p>
        </w:tc>
      </w:tr>
      <w:tr w:rsidR="004014CE" w:rsidTr="004014CE">
        <w:trPr>
          <w:trHeight w:val="321"/>
        </w:trPr>
        <w:tc>
          <w:tcPr>
            <w:tcW w:w="3424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6615" w:type="dxa"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rPr>
          <w:trHeight w:val="321"/>
        </w:trPr>
        <w:tc>
          <w:tcPr>
            <w:tcW w:w="3424" w:type="dxa"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Коровкин</w:t>
            </w:r>
            <w:proofErr w:type="spellEnd"/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Дмитрий Анатольевич</w:t>
            </w: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депутат Совета депутатов городского округа Люберцы (по согласованию);</w:t>
            </w:r>
          </w:p>
        </w:tc>
      </w:tr>
      <w:tr w:rsidR="004014CE" w:rsidTr="004014CE">
        <w:trPr>
          <w:trHeight w:val="1257"/>
        </w:trPr>
        <w:tc>
          <w:tcPr>
            <w:tcW w:w="3424" w:type="dxa"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Мурашкин </w:t>
            </w: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Александр Петрович</w:t>
            </w: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депутат Совета депутатов городского округа Люберцы (по согласованию);</w:t>
            </w:r>
          </w:p>
        </w:tc>
      </w:tr>
      <w:tr w:rsidR="004014CE" w:rsidTr="004014CE">
        <w:trPr>
          <w:trHeight w:val="109"/>
        </w:trPr>
        <w:tc>
          <w:tcPr>
            <w:tcW w:w="3424" w:type="dxa"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Шилина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Людмила Михайловна</w:t>
            </w: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Председатель  Комитета по управлению имуществом администрации городского округа Люберцы;</w:t>
            </w:r>
          </w:p>
        </w:tc>
      </w:tr>
      <w:tr w:rsidR="004014CE" w:rsidTr="004014CE">
        <w:trPr>
          <w:trHeight w:val="963"/>
        </w:trPr>
        <w:tc>
          <w:tcPr>
            <w:tcW w:w="3424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Гундарева</w:t>
            </w: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Елена Николаевна</w:t>
            </w:r>
          </w:p>
        </w:tc>
        <w:tc>
          <w:tcPr>
            <w:tcW w:w="6615" w:type="dxa"/>
          </w:tcPr>
          <w:p w:rsidR="004014CE" w:rsidRDefault="004014CE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экономики  администрации городского округа Люберцы;</w:t>
            </w: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rPr>
          <w:trHeight w:val="950"/>
        </w:trPr>
        <w:tc>
          <w:tcPr>
            <w:tcW w:w="3424" w:type="dxa"/>
            <w:hideMark/>
          </w:tcPr>
          <w:p w:rsidR="004014CE" w:rsidRDefault="004014CE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Криворучко  Михаил Владимирович</w:t>
            </w:r>
          </w:p>
        </w:tc>
        <w:tc>
          <w:tcPr>
            <w:tcW w:w="6615" w:type="dxa"/>
          </w:tcPr>
          <w:p w:rsidR="004014CE" w:rsidRDefault="004014CE">
            <w:pPr>
              <w:tabs>
                <w:tab w:val="left" w:pos="702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ВРИО начальника правового управления    администрации городского округа Люберцы;                                                        </w:t>
            </w:r>
          </w:p>
          <w:p w:rsidR="004014CE" w:rsidRDefault="004014CE">
            <w:pPr>
              <w:tabs>
                <w:tab w:val="left" w:pos="7020"/>
              </w:tabs>
              <w:spacing w:after="0" w:line="240" w:lineRule="auto"/>
              <w:ind w:firstLine="567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4CE" w:rsidTr="004014CE">
        <w:trPr>
          <w:trHeight w:val="427"/>
        </w:trPr>
        <w:tc>
          <w:tcPr>
            <w:tcW w:w="3424" w:type="dxa"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Нестратова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Татьяна Сергеевна</w:t>
            </w:r>
          </w:p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Начальник управления тарифной и налоговой политики администрации городского округа Люберцы;</w:t>
            </w:r>
          </w:p>
        </w:tc>
      </w:tr>
      <w:tr w:rsidR="004014CE" w:rsidTr="004014CE">
        <w:trPr>
          <w:trHeight w:val="443"/>
        </w:trPr>
        <w:tc>
          <w:tcPr>
            <w:tcW w:w="3424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Секретарь комиссии:</w:t>
            </w:r>
          </w:p>
        </w:tc>
        <w:tc>
          <w:tcPr>
            <w:tcW w:w="6615" w:type="dxa"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14CE" w:rsidTr="004014CE">
        <w:trPr>
          <w:trHeight w:val="950"/>
        </w:trPr>
        <w:tc>
          <w:tcPr>
            <w:tcW w:w="3424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Столяров Сергей Викторович</w:t>
            </w:r>
          </w:p>
        </w:tc>
        <w:tc>
          <w:tcPr>
            <w:tcW w:w="6615" w:type="dxa"/>
            <w:hideMark/>
          </w:tcPr>
          <w:p w:rsidR="004014CE" w:rsidRDefault="004014C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начальника управления предпринимательства и инвестиций администрации  городского округа Люберцы.</w:t>
            </w:r>
          </w:p>
        </w:tc>
      </w:tr>
    </w:tbl>
    <w:p w:rsidR="004014CE" w:rsidRDefault="004014CE" w:rsidP="004014CE">
      <w:pPr>
        <w:rPr>
          <w:rFonts w:ascii="Arial" w:hAnsi="Arial" w:cs="Arial"/>
          <w:sz w:val="24"/>
          <w:szCs w:val="24"/>
        </w:rPr>
      </w:pPr>
      <w:bookmarkStart w:id="3" w:name="_GoBack"/>
      <w:bookmarkEnd w:id="3"/>
    </w:p>
    <w:sectPr w:rsidR="00401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75B8D"/>
    <w:multiLevelType w:val="hybridMultilevel"/>
    <w:tmpl w:val="F38AB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E59"/>
    <w:rsid w:val="004014CE"/>
    <w:rsid w:val="004F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14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014CE"/>
    <w:pPr>
      <w:ind w:left="720"/>
      <w:contextualSpacing/>
    </w:pPr>
  </w:style>
  <w:style w:type="paragraph" w:customStyle="1" w:styleId="ConsPlusNormal">
    <w:name w:val="ConsPlusNormal"/>
    <w:rsid w:val="004014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14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14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14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014CE"/>
    <w:pPr>
      <w:ind w:left="720"/>
      <w:contextualSpacing/>
    </w:pPr>
  </w:style>
  <w:style w:type="paragraph" w:customStyle="1" w:styleId="ConsPlusNormal">
    <w:name w:val="ConsPlusNormal"/>
    <w:rsid w:val="004014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14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14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11.06\2099-&#1055;&#1040;%20&#1086;&#1090;%2004.06.19.docx" TargetMode="External"/><Relationship Id="rId13" Type="http://schemas.openxmlformats.org/officeDocument/2006/relationships/hyperlink" Target="consultantplus://offline/ref=965F7B9AB37CEB94E4706FD823C0C42B58D7690EE5BA60FFF367A20723RDZ3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593DE8168F66F1B1226AA4E19993CBF008B2C7BECCB0DF263173FB0917A2D5096CA73E18BD0F3D5EA007A38DCc5P7H" TargetMode="External"/><Relationship Id="rId12" Type="http://schemas.openxmlformats.org/officeDocument/2006/relationships/hyperlink" Target="file:///C:\Users\123\Desktop\11.06\2099-&#1055;&#1040;%20&#1086;&#1090;%2004.06.19.doc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123\Desktop\11.06\2099-&#1055;&#1040;%20&#1086;&#1090;%2004.06.19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593DE8168F66F1B1226AA4E19993CBF008B2C7BECCB0DF263173FB0917A2D5084CA2BED89D3EAD4EA152C69990B2FABC18305A747DFA04Ac6P8H" TargetMode="External"/><Relationship Id="rId11" Type="http://schemas.openxmlformats.org/officeDocument/2006/relationships/hyperlink" Target="file:///C:\Users\123\Desktop\11.06\2099-&#1055;&#1040;%20&#1086;&#1090;%2004.06.19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123\Desktop\11.06\2099-&#1055;&#1040;%20&#1086;&#1090;%2004.06.19.docx" TargetMode="External"/><Relationship Id="rId10" Type="http://schemas.openxmlformats.org/officeDocument/2006/relationships/hyperlink" Target="file:///C:\Users\123\Desktop\11.06\2099-&#1055;&#1040;%20&#1086;&#1090;%2004.06.19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23\Desktop\11.06\2099-&#1055;&#1040;%20&#1086;&#1090;%2004.06.19.docx" TargetMode="External"/><Relationship Id="rId14" Type="http://schemas.openxmlformats.org/officeDocument/2006/relationships/hyperlink" Target="consultantplus://offline/ref=E2BD5C5690B930016D51DCD74F1E8E28BA31F2A4D3214B9212ABD739E4V72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4519</Words>
  <Characters>25761</Characters>
  <Application>Microsoft Office Word</Application>
  <DocSecurity>0</DocSecurity>
  <Lines>214</Lines>
  <Paragraphs>60</Paragraphs>
  <ScaleCrop>false</ScaleCrop>
  <Company/>
  <LinksUpToDate>false</LinksUpToDate>
  <CharactersWithSpaces>30220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2019-06-11T10:34:00Z</dcterms:created>
  <dcterms:modified xsi:type="dcterms:W3CDTF">2019-06-11T10:36:00Z</dcterms:modified>
</cp:coreProperties>
</file>