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302" w:rsidRDefault="00FD2302" w:rsidP="00FD230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694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                                                                                                                                                                              к Постановлению администрации</w:t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30.03.2020 № 1103-ПА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D2302" w:rsidRDefault="00FD2302" w:rsidP="00FD230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1035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702"/>
        <w:gridCol w:w="1561"/>
        <w:gridCol w:w="1271"/>
        <w:gridCol w:w="1135"/>
        <w:gridCol w:w="1419"/>
        <w:gridCol w:w="1277"/>
      </w:tblGrid>
      <w:tr w:rsidR="00FD2302" w:rsidTr="00FD2302">
        <w:trPr>
          <w:cantSplit/>
          <w:trHeight w:val="655"/>
        </w:trPr>
        <w:tc>
          <w:tcPr>
            <w:tcW w:w="103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муниципальной программы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«Жилище»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302" w:rsidTr="00FD2302">
        <w:trPr>
          <w:cantSplit/>
          <w:trHeight w:hRule="exact" w:val="663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1. </w:t>
            </w:r>
            <w:r>
              <w:rPr>
                <w:rFonts w:ascii="Arial" w:hAnsi="Arial" w:cs="Arial"/>
                <w:sz w:val="24"/>
                <w:szCs w:val="24"/>
              </w:rPr>
              <w:t>Комплексное решение вопросов устойчивого развития жилищного строительства на территории городского округа Люберцы Московской области. Строительство жилья, в том числе индивидуального жилищного строительства, и обеспечение комфортных условий проживания в  городском округе Люберцы  Московской области. Решение проблемы обманутых дольщиков.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 Улучшение жилищных условий молодых семей, признанных в установленном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порядке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нуждающимися в улучшении жилищных условий 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4.Улучшение жилищных условий отдельным категориям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граждан-участникам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этапа реализации подпрограммы «Социальная ипотека», улучшившим жилищные условия с использованием ипотечных жилищных кредитов.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 У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лучшение жилищных условий отдельных категорий многодетных семей, состоящих на учете в качестве нуждающихся в жилых помещениях.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6.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детей-инвалидов, граждан, уволенных с военной службы, и приравненных к ним лиц, получивших государственную поддержку. </w:t>
            </w:r>
            <w:proofErr w:type="gramEnd"/>
          </w:p>
        </w:tc>
      </w:tr>
      <w:tr w:rsidR="00FD2302" w:rsidTr="00FD2302">
        <w:trPr>
          <w:cantSplit/>
          <w:trHeight w:hRule="exact" w:val="497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3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Создание условий для ежегодного роста объемов вводов жилья, в том числе индивидуального жилищного строительства. Обеспечение комплексного развития микрорайонов, создание необходимой инфраструктуры. 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прав пострадавших граждан-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Предоставление молодым семьям социальных выплат на приобретение жилого помещения или строительство индивидуального жилого дома.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 Предоставление жилых помещений детям-сиротам и детям, оставшимся без попечения родителей, а также лиц из числа детей-сирот и детей, оставшихся без попечения родителей по договорам найма специализированных жилых помещений.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 Предоставление  государственной поддержки  в виде компенсации на погашение основного долга по ипотечному жилищному кредиту (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этап реализации).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 Предоставление жилищных субсидий многодетным семьям, состоящим на учете в качестве нуждающихся в жилых помещениях.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6. Обеспечение жилыми помещениями отдельных категорий граждан, установленных федеральным законодательством.</w:t>
            </w:r>
          </w:p>
        </w:tc>
      </w:tr>
      <w:tr w:rsidR="00FD2302" w:rsidTr="00FD2302">
        <w:trPr>
          <w:cantSplit/>
          <w:trHeight w:hRule="exact" w:val="8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А. Н. Сыров. 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D2302" w:rsidTr="00FD2302">
        <w:trPr>
          <w:cantSplit/>
          <w:trHeight w:hRule="exact" w:val="8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управлению имуществом администрации городского округа Люберцы Московской области.</w:t>
            </w:r>
          </w:p>
        </w:tc>
      </w:tr>
      <w:tr w:rsidR="00FD2302" w:rsidTr="00FD2302">
        <w:trPr>
          <w:cantSplit/>
          <w:trHeight w:hRule="exact" w:val="8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 – 2024г.г.</w:t>
            </w:r>
          </w:p>
        </w:tc>
      </w:tr>
      <w:tr w:rsidR="00FD2302" w:rsidTr="00FD2302">
        <w:trPr>
          <w:cantSplit/>
          <w:trHeight w:hRule="exact" w:val="312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1. </w:t>
            </w:r>
            <w:r>
              <w:rPr>
                <w:rFonts w:ascii="Arial" w:hAnsi="Arial" w:cs="Arial"/>
                <w:sz w:val="24"/>
                <w:szCs w:val="24"/>
              </w:rPr>
              <w:t>Комплексное освоение земельных участков в целях жилищного строительства и развитие застроенных территорий.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Обеспечение жильем молодых семей.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жильем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 Социальная ипотека.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7. Улучшение жилищных условий отдельных категорий многодетных семей.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8. Обеспечение жильем отдельных категорий граждан, установленных федеральным законодательством.</w:t>
            </w:r>
          </w:p>
        </w:tc>
      </w:tr>
      <w:tr w:rsidR="00FD2302" w:rsidTr="00FD2302">
        <w:trPr>
          <w:cantSplit/>
          <w:trHeight w:hRule="exact" w:val="42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129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D2302" w:rsidTr="00FD2302">
        <w:trPr>
          <w:cantSplit/>
          <w:trHeight w:hRule="exact" w:val="1465"/>
        </w:trPr>
        <w:tc>
          <w:tcPr>
            <w:tcW w:w="10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FD2302" w:rsidTr="00FD2302">
        <w:trPr>
          <w:cantSplit/>
          <w:trHeight w:hRule="exact" w:val="109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1498,80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1102,00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D2302" w:rsidTr="00FD2302">
        <w:trPr>
          <w:cantSplit/>
          <w:trHeight w:hRule="exact" w:val="113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332088,80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155265,80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2E2E2E"/>
                <w:sz w:val="24"/>
                <w:szCs w:val="24"/>
              </w:rPr>
              <w:t>115621,00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61202,00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D2302" w:rsidTr="00FD2302">
        <w:trPr>
          <w:cantSplit/>
          <w:trHeight w:hRule="exact" w:val="11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городского округа Люберцы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</w:rPr>
              <w:t>6547,47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6 390,83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2E2E2E"/>
                <w:sz w:val="24"/>
                <w:szCs w:val="24"/>
              </w:rPr>
              <w:t>154,32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D2302" w:rsidTr="00FD2302">
        <w:trPr>
          <w:cantSplit/>
          <w:trHeight w:hRule="exact" w:val="8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D2302" w:rsidTr="00FD2302">
        <w:trPr>
          <w:cantSplit/>
          <w:trHeight w:hRule="exact" w:val="98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</w:rPr>
              <w:t>341237,07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2E2E2E"/>
                <w:sz w:val="24"/>
                <w:szCs w:val="24"/>
              </w:rPr>
              <w:t>163155,43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2E2E2E"/>
                <w:sz w:val="24"/>
                <w:szCs w:val="24"/>
              </w:rPr>
              <w:t>115775,32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62306,32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D2302" w:rsidTr="00FD2302">
        <w:trPr>
          <w:cantSplit/>
          <w:trHeight w:hRule="exact" w:val="1503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Объем ввода индивидуального жилищного строительства, построенного населением за счет собственных и (или) кредитных средств: в 2020 году – 10,7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., в 2021 году – 13,2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тыс.кв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, в 2022 году – 15,9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; в 2023 году – 18,3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.; в 2024 году – 21,6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 земельных участков, вовлеченных в  индивидуальное жилищное строительство (ед.): в 2020 году – 47 ед., в 2021 году – 56 ед., в 2022 году – 69 ед., в 2023 году -79 ед., в 2024 году – 93 ед.</w:t>
            </w:r>
            <w:proofErr w:type="gramEnd"/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Площадь земельных участков, вовлеченных в  индивидуальное жилищное строительство (га):  в 2020 году – 3,28 га., в 2021 году – 3,9 га., в 2022 году – 4,8 га., в 2023 году – 5,49 га, в 2024 году – 6,47 га.</w:t>
            </w:r>
            <w:proofErr w:type="gramEnd"/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</w:t>
            </w:r>
            <w: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садового дома на земельном участке, уведомлений о соответствии (несоответствии) построенных или реконструированных объектов ИЖС или садового дома: 2020 году- 574 шт., 2021году – 574 шт., 2022 году – 574 шт., 2023 году – 574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шт., 2024 году – 574 шт.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Количество семей улучшивших жилищные условия: 2020 году  -  48,  2021 году -50, 2022 году – 53, 2023году – 56, 2024 году- 58.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 Количество пострадавших граждан-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права которых обеспечены в отчетном году:  в 2020- 2024 году - 0 человека.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 Количество объектов, исключенных из перечня проблемных объектов в отчетном году: в  2020-2024 годы – 0 шт.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 Решаем проблемы дольщиков. Поиск и реализация решений по обеспечению прав пострадавших граждан-участников долевого строительства: 2020-2024году – 0%.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 Количество проблемных объектов, по которым нарушены права участников долевого строительства «Проблемные стройки»: 2020-2024 году – 0%.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 Встречи с дольщиками. Встречи с гражданами – участниками долевого строительства: 2020-2024 годы – 0%.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 Количество молодых семей, получивших свидетельство о праве на получение социальной выплаты: 2020 - 6, 2021-2024 - 0.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(человек):   2020 - 38,  2021 -15,  2022 - 15,  2023 – 15,  2024 – 10.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13.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, включенных в список детей-сирот и детей, оставшихся без попечения родителей, лиц из числа, которые подлежат обеспечению жилыми помещениями, в отчетном году: 2020-2024 -100%.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14. Количество участников подпрограммы, получивших финансовую помощь, предоставляемую для погашения основной части долга по ипотечному жилищному кредиту (I этап) в 2020- 2023   - 1, 2024 – 0.</w:t>
            </w:r>
          </w:p>
        </w:tc>
      </w:tr>
      <w:tr w:rsidR="00FD2302" w:rsidTr="00FD2302">
        <w:trPr>
          <w:cantSplit/>
          <w:trHeight w:hRule="exact" w:val="63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15. 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многодетным семьям (штук): 2020 – 2024 – 0.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16. 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 (человек):  2020-2024 - 0.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17. Количество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(человек):2020-2024  - 0.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18. Количество инвалидов и ветеранов боевых действий, членов семей погибших (умерших) инвалидов и ветеранов боевых действий, получивших государственную поддержку по обеспечению жилыми помещениями за счет средств федерального бюджета (человек): 2020-2024  - 0.</w:t>
            </w:r>
          </w:p>
          <w:p w:rsidR="00FD2302" w:rsidRDefault="00FD230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19. Количество граждан, уволенных с военной службы и приравненных к ним лиц, получивших государственную поддержку по обеспечению жилыми помещениями за счет средств федерального бюджета: 2020-2024 – 0.</w:t>
            </w:r>
          </w:p>
        </w:tc>
      </w:tr>
    </w:tbl>
    <w:p w:rsidR="00FD2302" w:rsidRDefault="00FD2302" w:rsidP="00FD230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  <w:sectPr w:rsidR="00FD2302">
          <w:pgSz w:w="11906" w:h="16838"/>
          <w:pgMar w:top="993" w:right="707" w:bottom="851" w:left="1276" w:header="708" w:footer="708" w:gutter="0"/>
          <w:cols w:space="720"/>
        </w:sectPr>
      </w:pPr>
    </w:p>
    <w:p w:rsidR="00FD2302" w:rsidRDefault="00FD2302" w:rsidP="00FD2302">
      <w:pPr>
        <w:widowControl w:val="0"/>
        <w:spacing w:after="0" w:line="240" w:lineRule="auto"/>
        <w:ind w:right="425" w:firstLine="108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Приложение № 2 </w:t>
      </w:r>
    </w:p>
    <w:p w:rsidR="00FD2302" w:rsidRDefault="00FD2302" w:rsidP="00FD2302">
      <w:pPr>
        <w:widowControl w:val="0"/>
        <w:spacing w:after="0" w:line="240" w:lineRule="auto"/>
        <w:ind w:left="360" w:right="141" w:firstLine="108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FD2302" w:rsidRDefault="00FD2302" w:rsidP="00FD2302">
      <w:pPr>
        <w:widowControl w:val="0"/>
        <w:spacing w:after="0" w:line="240" w:lineRule="auto"/>
        <w:ind w:left="360" w:right="141" w:firstLine="108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FD2302" w:rsidRDefault="00FD2302" w:rsidP="00FD2302">
      <w:pPr>
        <w:widowControl w:val="0"/>
        <w:spacing w:after="0" w:line="240" w:lineRule="auto"/>
        <w:ind w:left="360" w:right="141" w:firstLine="108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FD2302" w:rsidRDefault="00FD2302" w:rsidP="00FD2302">
      <w:pPr>
        <w:widowControl w:val="0"/>
        <w:spacing w:after="0" w:line="240" w:lineRule="auto"/>
        <w:ind w:left="360" w:right="141" w:firstLine="108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Московской области  </w:t>
      </w:r>
    </w:p>
    <w:p w:rsidR="00FD2302" w:rsidRDefault="00FD2302" w:rsidP="00FD2302">
      <w:pPr>
        <w:widowControl w:val="0"/>
        <w:spacing w:after="0" w:line="240" w:lineRule="auto"/>
        <w:ind w:left="360" w:right="141" w:firstLine="10839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от 30.03.2020 № 1103-ПА</w:t>
      </w:r>
    </w:p>
    <w:p w:rsidR="00FD2302" w:rsidRDefault="00FD2302" w:rsidP="00FD2302">
      <w:pPr>
        <w:widowControl w:val="0"/>
        <w:spacing w:after="0" w:line="240" w:lineRule="auto"/>
        <w:ind w:left="360" w:right="141" w:firstLine="10839"/>
        <w:rPr>
          <w:rFonts w:ascii="Arial" w:hAnsi="Arial" w:cs="Arial"/>
          <w:sz w:val="24"/>
          <w:szCs w:val="24"/>
          <w:u w:val="single"/>
        </w:rPr>
      </w:pPr>
    </w:p>
    <w:p w:rsidR="00FD2302" w:rsidRDefault="00FD2302" w:rsidP="00FD2302">
      <w:pPr>
        <w:pStyle w:val="a5"/>
        <w:widowControl w:val="0"/>
        <w:numPr>
          <w:ilvl w:val="0"/>
          <w:numId w:val="2"/>
        </w:numPr>
        <w:spacing w:after="0" w:line="240" w:lineRule="auto"/>
        <w:ind w:right="141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Методика расчета значений показателей  реализации программы.</w:t>
      </w:r>
    </w:p>
    <w:p w:rsidR="00FD2302" w:rsidRDefault="00FD2302" w:rsidP="00FD2302">
      <w:pPr>
        <w:pStyle w:val="a5"/>
        <w:widowControl w:val="0"/>
        <w:spacing w:after="0" w:line="240" w:lineRule="auto"/>
        <w:ind w:right="141"/>
        <w:jc w:val="center"/>
        <w:rPr>
          <w:rFonts w:ascii="Arial" w:hAnsi="Arial" w:cs="Arial"/>
          <w:b/>
          <w:szCs w:val="24"/>
        </w:rPr>
      </w:pPr>
    </w:p>
    <w:tbl>
      <w:tblPr>
        <w:tblStyle w:val="2"/>
        <w:tblW w:w="1521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4"/>
        <w:gridCol w:w="3826"/>
        <w:gridCol w:w="1309"/>
        <w:gridCol w:w="4360"/>
        <w:gridCol w:w="3604"/>
        <w:gridCol w:w="1687"/>
      </w:tblGrid>
      <w:tr w:rsidR="00FD2302" w:rsidTr="00FD2302">
        <w:trPr>
          <w:trHeight w:val="6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FD2302" w:rsidTr="00FD2302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>
              <w:rPr>
                <w:rFonts w:ascii="Arial" w:hAnsi="Arial" w:cs="Arial"/>
                <w:sz w:val="24"/>
                <w:szCs w:val="24"/>
              </w:rPr>
              <w:t xml:space="preserve"> «Комплексное освоение земельных участков в целях жилищного строительства и развитие застроенных территорий»</w:t>
            </w:r>
          </w:p>
        </w:tc>
      </w:tr>
      <w:tr w:rsidR="00FD2302" w:rsidTr="00FD2302">
        <w:trPr>
          <w:trHeight w:val="23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ввода индивидуального жилищного строительства, построенного населением за счет собственных и (или) кредитных средств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тыс.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Значение целевого показателя ежемесячно рассчитывается органом государственной статистики на основании данных </w:t>
            </w:r>
            <w:r>
              <w:rPr>
                <w:rFonts w:ascii="Arial" w:hAnsi="Arial" w:cs="Arial"/>
                <w:bCs/>
                <w:sz w:val="24"/>
                <w:szCs w:val="24"/>
              </w:rPr>
              <w:t>о вводе объектов индивидуального жилищного строительства на территории городского округа Люберцы.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Форма федеральной службы государственной статистики №С-1 «Ввод в действие жилых домов»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FD2302" w:rsidTr="00FD2302">
        <w:trPr>
          <w:trHeight w:val="40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земельных участков, вовлеченных в индивидуальное жилищное строительство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При расчете значения целевого показателя применяются данные о выданных администрацией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 уведомлениях 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 на земельном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участке, оформленных в соответствии с приказом Министерства строительства и жилищно-коммунального хозяйства Российской Федерации от 19.09.2018 № 591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дома». Расчет потребности в земельных участках производится на основании прогноза по вводу ИЖС с учетом временного лага, требуемого для строительства домов (1 год для ИЖС). Оценка общей потребности в земельных участках включает в себя уже существующий земельный банк застройщиков.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жеквартально, по итогам года</w:t>
            </w:r>
          </w:p>
        </w:tc>
      </w:tr>
      <w:tr w:rsidR="00FD2302" w:rsidTr="00FD230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 земельных участков, вовлеченных в индивидуальное жилищное строительство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гектар (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При расчете значения целевого показателя применяются данные о выданных администрацией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 уведомлениях 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 на земельном участке, оформленных в соответствии с приказом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Министерства строительства и жилищно-коммунального хозяйства Российской Федерации от 19.09.2018 № 591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дома». Расчет потребности в земельных участках производится на основании прогноза по вводу ИЖС с учетом временного лага, требуемого для строительства домов (1 год для ИЖС). Оценка общей потребности в земельных участках включает в себя уже существующий земельный банк застройщиков.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штуки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При расчете значения целевого показателя применяются данные о количестве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Значение целевого показателя ежегодно исходя из среднестатистического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количества выданных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 за предыдущие годы.</w:t>
            </w:r>
            <w:proofErr w:type="gramEnd"/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семей, улучшивших  жилищные условия.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семья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целевого показателя определяется исходя  из количества семей, получивших жилые помещения и улучшивших свои жилищные условия.</w:t>
            </w: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предоставляются  Комитетом по управлению имуществом администрации городского округа Люберцы Московской области на основании Постановлений администрации городского округа Люберцы о предоставлении гражданам, нуждающимся в улучшении жилищных условий и стоящим на очереди на улучшение жилищных условий, жилых помещений и договоров социального найма.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пострадавших граждан-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права которых обеспечены в отчетном году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целевого показателя определяется исходя из количества пострадавших граждан проблемных объектов, чьи права обеспечены в течение отчетного года.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городского округа Люберцы  Московской области, застройщики (инвесторы), инициативные группы пострадавших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граждан.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объектов, исключенных из перечня проблемных объектов в отчетном году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штук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целевого показателя определяется исходя из количества проблемных объектов, исключенных из перечня в течение отчетного года.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  Московской области, застройщики (инвесторы), инициативные группы пострадавших граждан.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Решаем проблемы дольщиков. Поиск и реализация решений по обеспечению прав пострадавших граждан-участников долевого строительства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Показатель «Поиск и реализация решений по обеспечению прав пострадавших граждан-участников долевого строительства – количество обманутых дольщиков»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Опнс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рассчитывается по следующей формуле: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Опнс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=(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Кдол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Кдду+Огр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Кдол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)*100%, где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Кдол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— количество ДДУ, по которым нарушены сроки передачи квартир гражданам, установленные в договорах долевого участия, по состоянию на последнее число отчетного периода.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Кдду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— общее количество ДДУ в строящихся многоквартирных домах на территории муниципального образования по состоянию на последнее число отчетного периода.</w:t>
            </w: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Огр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— количество обращений граждан за отчетный период (квартал) по объектам, по которым сроки передачи квартир гражданам нарушены, по состоянию на последнее число отчетного периода.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городского округа Люберцы  Московской области 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проблемных объектов, по которым нарушены права участников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долевого строительства «Проблемные стройки»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Показатель «Количество проблемных объектов, по которым нарушены права участников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долевого строительства «Проблемные стройки» — количество проблемных объектов, по которым нарушены права участников долевого строительства»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Кпс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рассчитывается по формуле: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Кпс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Окд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*100%, где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— количество МКД,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признанных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проблемными в соответствии с Законом Московской области от 01.07.2010 № 84-ОЗ на территории муниципального образования, по состоянию на последнее число отчетного периода.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Окд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— общее количество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строящихся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МКД на территории муниципального образования по состоянию на последнее число отчетного периода.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Министерства жилищной политики Московской области, управление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строительства администрации городского округа Люберцы Московской области</w:t>
            </w: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Встречи с дольщиками. Встречи с гражданами – участниками долевого строительства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целевого показателя рассчитывается по следующей формуле: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ВГ=Кобр/(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Ккв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*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Пкд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*100%, где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Ккв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количество квартир на территории муниципального образования,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сроки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передачи которых гражданам-участникам долевого строительства нарушены, в объектах, находящихся на контроле Министерства, по состоянию на начало отчетного периода.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количество встреч с пострадавшими гражданами-участниками долевого строительства многоквартирных жилых домов на территории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образования, проведенных руководителем или заместителем руководителя ОМС за отчетный период.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Кобр - количество зарегистрированных в Правительстве Московской области обращений, митингов и пикетов граждан-участников долевого строительства многоквартирных жилых домов на территории муниципального образования, за отчетный период: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Кобр = Ком + Кос + 2 *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где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Ком - количество обращений пострадавших граждан-участников долевого строительства многоквартирных жилых домов на территории муниципального образования, поступивших в соответствии с Федеральным законом от 02.05.2006 № 59-ФЗ «О порядке рассмотрения обращений граждан Российской Федерации» в письменной форме или в форме электронного документа, за отчетный период в Правительство Московской области или должностным лицам Правительства Московской области.</w:t>
            </w:r>
            <w:proofErr w:type="gramEnd"/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Кос — количество обращений пострадавших граждан-участников долевого строительства многоквартирных жилых домов на территории муниципального образования по вопросам долевого строительства в социальных сетях на страницах Правительства Московской области, Губернатора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Московской области,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пресс¬службы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Губернатора Московской области за отчетный период.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— количество зарегистрированных в Министерстве протестных акций пострадавших граждан-участников долевого строительства многоквартирных жилых домов на территории муниципального образования.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Пкд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коэффициенты, применяемые к показателю за работу органа местного самоуправления для снижения протестного настроения граждан-участников долевого строительства, права которых были нарушены.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Пкд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Ки *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Кп</w:t>
            </w:r>
            <w:proofErr w:type="spellEnd"/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Ки = 1,3 — коэффициент применяется при выявлении одного или нескольких следующих фактов: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недостоверной информации органом местного самоуправления пострадавшим гражданам-участникам долевого строительства;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игнорирование вопросов граждан-участников долевого строительства в чатах, созданных Министерством.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0,8 - коэффициент, применяемый при расчете показателя для органов местного самоуправления, которые выполнили 100% поручений в части информационной работы с 1ражданами в соответствии с протоколами встреч в Министерстве.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Кп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- 0,9 - коэффициент, применяемый при расчете показателя для органов местного самоуправления, которые выполнили</w:t>
            </w:r>
            <w:r>
              <w:rPr>
                <w:rFonts w:ascii="Arial" w:hAnsi="Arial" w:cs="Arial"/>
                <w:sz w:val="24"/>
                <w:szCs w:val="24"/>
              </w:rPr>
              <w:tab/>
              <w:t>75-99% поручений</w:t>
            </w:r>
            <w:r>
              <w:rPr>
                <w:rFonts w:ascii="Arial" w:hAnsi="Arial" w:cs="Arial"/>
                <w:sz w:val="24"/>
                <w:szCs w:val="24"/>
              </w:rPr>
              <w:tab/>
              <w:t>в части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информационной работы с гражданами в соответствии с протоколами встреч в Министерстве.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1,1 - коэффициент, применяемый при расчете показателя для органов местного самоуправления, которые выполнили</w:t>
            </w:r>
            <w:r>
              <w:rPr>
                <w:rFonts w:ascii="Arial" w:hAnsi="Arial" w:cs="Arial"/>
                <w:sz w:val="24"/>
                <w:szCs w:val="24"/>
              </w:rPr>
              <w:tab/>
              <w:t>51-74% поручений</w:t>
            </w:r>
            <w:r>
              <w:rPr>
                <w:rFonts w:ascii="Arial" w:hAnsi="Arial" w:cs="Arial"/>
                <w:sz w:val="24"/>
                <w:szCs w:val="24"/>
              </w:rPr>
              <w:tab/>
              <w:t>в части информационной работы с гражданами в соответствии с протоколами встреч в Министерстве.</w:t>
            </w: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1,2 - коэффициент, применяемый при расчете показателя для органов местного самоуправления, которые выполнили менее 50% поручений в части информационной работы с гражданами в соответствии с протоколами встреч в Министерстве.</w:t>
            </w: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Управление строительства администрации городского округа Люберцы Московской области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II «Обеспечение жильем молодых семей»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молодых семей, получивших свидетельство о праве на получение социальной выплаты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семья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молодых семей в городском округе Люберцы, включенных в Сводный список на получение свидетельства о праве на получение социальной выплаты на приобретение жилого помещения или создание объекта индивидуального жилищного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строительства  и количества молодых семей,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в течение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отчетного года.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FD2302" w:rsidTr="00FD2302">
        <w:trPr>
          <w:trHeight w:val="4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III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отчетном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включенных в список детей-сирот и детей, оставшихся без попечения родителей, лиц из их числа, которые подлежат обеспечению жилыми помещениями, в отчетном году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целевого показателя рассчитывается по формуле:</w:t>
            </w:r>
          </w:p>
          <w:p w:rsidR="00FD2302" w:rsidRDefault="00FD2302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Д=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Чобесп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*100%</w:t>
            </w:r>
          </w:p>
          <w:p w:rsidR="00FD2302" w:rsidRDefault="00FD2302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Где:</w:t>
            </w:r>
          </w:p>
          <w:p w:rsidR="00FD2302" w:rsidRDefault="00FD2302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-д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процент</w:t>
            </w:r>
          </w:p>
          <w:p w:rsidR="00FD2302" w:rsidRDefault="00FD2302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Чобеп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-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 жилыми помещениями, за  отчетный год, человек</w:t>
            </w:r>
          </w:p>
          <w:p w:rsidR="00FD2302" w:rsidRDefault="00FD2302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- численность детей-сирот детей, оставшихся без попечения родителей, лиц из числа дете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й-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сирот и детей, оставшихся без попечения родителей, включенных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список детей-сирот и детей, оставшихся без попечения родителей, лиц из их числа, которые подлежат обеспечению жилыми помещениями, в отчетном году, человек.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детей-сирот и детей, оставшихся без попечения родителей, лиц из  числа детей-сирот и детей, оставшихся без попечения родителей, обеспеченных 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При расчете значения целевого показателя применяются данные 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численности детей-сирот и детей, оставшихся без попечения родителей, лиц из  числа детей-сирот и детей, оставшихся без попечения родителей, обеспеченных 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IV «Социальная ипотека»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участников подпрограммы, получивших финансовую помощь, предоставляемую для погашения основной части долга по ипотечному жилищному кредиту (I этап)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Значение целевого показателя рассчитывается на основе данных о количестве участников подпрограммы, получивших финансовую помощь, предоставляемую для погашения основной части долга по ипотечному жилищному кредиту (I этап).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VII «Улучшение жилищных условий отдельных категорий многодетных семей»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семьям, имеющим семь и более детей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Значение целевого показателя рассчитывается </w:t>
            </w:r>
            <w:proofErr w:type="gram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на основе данных о количестве врученных многодетным семьям свидетельств о праве на получение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на приобретение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жилого помещения или строительство индивидуального жилого дома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VIII «Обеспечение жильем отдельных категорий граждан, установленных федеральным законодательством»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бюджета, 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Значение целевого показателя рассчитывается из количества ветеранов и инвалидов Великой Отечественной войны, получивших государственную поддержку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 счет средств федерального бюджета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 обеспечению жилыми помещениями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ind w:firstLine="70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 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При расчете значения целевого показателя применяются данные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 количестве инвалидов и семей, имеющих детей-инвалидов, получивших государственную поддержку по обеспечению жилыми помещениями за счет федерального бюджета в соответствии с Федеральным законом от 24.11.1995 № 181-ФЗ «О социальной защите инвалидов в Российской Федерации»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ind w:firstLine="70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инвалидов и ветеранов боевых действий, членов семей погибших (умерших) инвалидов и ветеранов боевых действий, получивших государственную поддержку по обеспечению жилыми помещениями за счет средств федерального бюджета      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При расчете значения целевого показателя применяются данные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 количестве инвалидов и ветеранов боевых действий, членов семей погибших (умерших) инвалидов и ветеранов боевых действий, получивших государственную поддержку по обеспечению жилыми помещениями за счет федерального бюджета в соответствии с Федеральным законом от 12 января 1995 года № 5-ФЗ «О ветеранах»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FD2302" w:rsidTr="00FD2302">
        <w:trPr>
          <w:trHeight w:val="1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ind w:firstLine="70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граждан, уволенных с военной службы, и приравненных к ним лиц, получивших государственную поддержку по обеспечению жилыми помещениями за счет средств федерального бюджета</w:t>
            </w:r>
          </w:p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При расчете значения целевого показателя применяются данные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 количестве граждан, уволенных с военной службы, и приравненных к ним лиц, получивших государственную поддержку по обеспечению жилыми помещениями за счет средств федерального бюджета в соответствии с Федеральным законом от 8 декабря 2010 года № 342-ФЗ «О внесении изменений в Федеральный закон «О статусе военнослужащих» и об обеспечении жилыми помещениями некоторых категорий граждан»</w:t>
            </w:r>
            <w:proofErr w:type="gramEnd"/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</w:tbl>
    <w:p w:rsidR="00FD2302" w:rsidRDefault="00FD2302" w:rsidP="00FD2302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2302" w:rsidRDefault="00FD2302" w:rsidP="00FD230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FD2302">
          <w:pgSz w:w="16838" w:h="11906" w:orient="landscape"/>
          <w:pgMar w:top="142" w:right="253" w:bottom="709" w:left="851" w:header="0" w:footer="113" w:gutter="0"/>
          <w:cols w:space="720"/>
        </w:sectPr>
      </w:pPr>
      <w:bookmarkStart w:id="0" w:name="_GoBack"/>
      <w:bookmarkEnd w:id="0"/>
    </w:p>
    <w:tbl>
      <w:tblPr>
        <w:tblStyle w:val="ad"/>
        <w:tblpPr w:leftFromText="180" w:rightFromText="180" w:vertAnchor="text" w:horzAnchor="margin" w:tblpY="-399"/>
        <w:tblW w:w="16275" w:type="dxa"/>
        <w:tblInd w:w="0" w:type="dxa"/>
        <w:tblLayout w:type="fixed"/>
        <w:tblLook w:val="00A0" w:firstRow="1" w:lastRow="0" w:firstColumn="1" w:lastColumn="0" w:noHBand="0" w:noVBand="0"/>
      </w:tblPr>
      <w:tblGrid>
        <w:gridCol w:w="15566"/>
        <w:gridCol w:w="709"/>
      </w:tblGrid>
      <w:tr w:rsidR="00FD2302" w:rsidTr="00FD2302">
        <w:trPr>
          <w:trHeight w:val="420"/>
        </w:trPr>
        <w:tc>
          <w:tcPr>
            <w:tcW w:w="1555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3"/>
              <w:tblpPr w:leftFromText="180" w:rightFromText="180" w:vertAnchor="text" w:horzAnchor="margin" w:tblpY="-3087"/>
              <w:tblW w:w="1581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4"/>
              <w:gridCol w:w="3601"/>
              <w:gridCol w:w="2037"/>
              <w:gridCol w:w="3749"/>
              <w:gridCol w:w="992"/>
              <w:gridCol w:w="850"/>
              <w:gridCol w:w="142"/>
              <w:gridCol w:w="992"/>
              <w:gridCol w:w="993"/>
              <w:gridCol w:w="992"/>
              <w:gridCol w:w="992"/>
              <w:gridCol w:w="356"/>
            </w:tblGrid>
            <w:tr w:rsidR="00FD2302">
              <w:trPr>
                <w:trHeight w:hRule="exact" w:val="2566"/>
              </w:trPr>
              <w:tc>
                <w:tcPr>
                  <w:tcW w:w="1134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D2302" w:rsidRDefault="00FD2302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46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D2302" w:rsidRDefault="00FD2302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>
                  <w:pP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Приложение № 3 </w:t>
                  </w:r>
                </w:p>
                <w:p w:rsidR="00FD2302" w:rsidRDefault="00FD2302">
                  <w:pP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к Постановлению администрации</w:t>
                  </w:r>
                </w:p>
                <w:p w:rsidR="00FD2302" w:rsidRDefault="00FD2302">
                  <w:pP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муниципального образования </w:t>
                  </w:r>
                </w:p>
                <w:p w:rsidR="00FD2302" w:rsidRDefault="00FD2302">
                  <w:pP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городского округа Люберцы </w:t>
                  </w:r>
                </w:p>
                <w:p w:rsidR="00FD2302" w:rsidRDefault="00FD2302">
                  <w:pP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Московской области  </w:t>
                  </w:r>
                </w:p>
                <w:p w:rsidR="00FD2302" w:rsidRDefault="00FD2302">
                  <w:pP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Arial" w:hAnsi="Arial" w:cs="Arial"/>
                      <w:sz w:val="24"/>
                      <w:szCs w:val="24"/>
                      <w:u w:val="single"/>
                      <w:lang w:eastAsia="ru-RU"/>
                    </w:rPr>
                    <w:t>30.03.2020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 № </w:t>
                  </w:r>
                  <w:r>
                    <w:rPr>
                      <w:rFonts w:ascii="Arial" w:hAnsi="Arial" w:cs="Arial"/>
                      <w:sz w:val="24"/>
                      <w:szCs w:val="24"/>
                      <w:u w:val="single"/>
                      <w:lang w:eastAsia="ru-RU"/>
                    </w:rPr>
                    <w:t>1103-ПА</w:t>
                  </w:r>
                </w:p>
                <w:p w:rsidR="00FD2302" w:rsidRDefault="00FD2302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ru-RU"/>
                    </w:rPr>
                    <w:t>Приложение №1</w:t>
                  </w:r>
                </w:p>
                <w:p w:rsidR="00FD2302" w:rsidRDefault="00FD2302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к муниципальной программе «Жилище»</w:t>
                  </w:r>
                </w:p>
                <w:p w:rsidR="00FD2302" w:rsidRDefault="00FD2302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gridBefore w:val="1"/>
                <w:gridAfter w:val="1"/>
                <w:wBefore w:w="113" w:type="dxa"/>
                <w:wAfter w:w="356" w:type="dxa"/>
                <w:trHeight w:val="424"/>
              </w:trPr>
              <w:tc>
                <w:tcPr>
                  <w:tcW w:w="15338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right="27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Паспорт подпрограммы «Комплексное освоение земельных участков в целях жилищного строительства и развития застроенных территорий» </w:t>
                  </w:r>
                </w:p>
              </w:tc>
            </w:tr>
            <w:tr w:rsidR="00FD2302">
              <w:trPr>
                <w:gridBefore w:val="1"/>
                <w:gridAfter w:val="1"/>
                <w:wBefore w:w="113" w:type="dxa"/>
                <w:wAfter w:w="356" w:type="dxa"/>
                <w:trHeight w:hRule="exact" w:val="440"/>
              </w:trPr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left="142"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Муниципальный заказчик подпрограммы</w:t>
                  </w:r>
                </w:p>
              </w:tc>
              <w:tc>
                <w:tcPr>
                  <w:tcW w:w="11738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</w:tr>
            <w:tr w:rsidR="00FD2302">
              <w:trPr>
                <w:gridBefore w:val="1"/>
                <w:gridAfter w:val="1"/>
                <w:wBefore w:w="113" w:type="dxa"/>
                <w:wAfter w:w="356" w:type="dxa"/>
                <w:trHeight w:hRule="exact" w:val="446"/>
              </w:trPr>
              <w:tc>
                <w:tcPr>
                  <w:tcW w:w="3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left="142"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Источники финансирования подпрограммы,</w:t>
                  </w:r>
                </w:p>
                <w:p w:rsidR="00FD2302" w:rsidRDefault="00FD2302">
                  <w:pPr>
                    <w:autoSpaceDE w:val="0"/>
                    <w:autoSpaceDN w:val="0"/>
                    <w:adjustRightInd w:val="0"/>
                    <w:ind w:left="142"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по годам реализации и главным распорядителям бюджетных средств, в том числе по годам:</w:t>
                  </w:r>
                </w:p>
              </w:tc>
              <w:tc>
                <w:tcPr>
                  <w:tcW w:w="20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Главный распорядитель бюджетных средств</w:t>
                  </w:r>
                </w:p>
              </w:tc>
              <w:tc>
                <w:tcPr>
                  <w:tcW w:w="37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5953" w:type="dxa"/>
                  <w:gridSpan w:val="7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 (тыс. рублей)</w:t>
                  </w:r>
                </w:p>
              </w:tc>
            </w:tr>
            <w:tr w:rsidR="00FD2302">
              <w:trPr>
                <w:gridBefore w:val="1"/>
                <w:gridAfter w:val="1"/>
                <w:wBefore w:w="113" w:type="dxa"/>
                <w:wAfter w:w="356" w:type="dxa"/>
                <w:trHeight w:hRule="exact" w:val="146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92" w:type="dxa"/>
                  <w:gridSpan w:val="7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gridBefore w:val="1"/>
                <w:gridAfter w:val="1"/>
                <w:wBefore w:w="113" w:type="dxa"/>
                <w:wAfter w:w="356" w:type="dxa"/>
                <w:trHeight w:hRule="exact" w:val="384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tabs>
                      <w:tab w:val="left" w:pos="743"/>
                    </w:tabs>
                    <w:autoSpaceDE w:val="0"/>
                    <w:autoSpaceDN w:val="0"/>
                    <w:adjustRightInd w:val="0"/>
                    <w:ind w:left="-108" w:right="33" w:firstLine="108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</w:tr>
            <w:tr w:rsidR="00FD2302">
              <w:trPr>
                <w:gridBefore w:val="1"/>
                <w:gridAfter w:val="1"/>
                <w:wBefore w:w="113" w:type="dxa"/>
                <w:wAfter w:w="356" w:type="dxa"/>
                <w:trHeight w:hRule="exact" w:val="266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Администрация городского округа  Люберцы Московской области</w:t>
                  </w:r>
                </w:p>
              </w:tc>
              <w:tc>
                <w:tcPr>
                  <w:tcW w:w="3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Всего, в том числе: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</w:tr>
            <w:tr w:rsidR="00FD2302">
              <w:trPr>
                <w:gridBefore w:val="1"/>
                <w:gridAfter w:val="1"/>
                <w:wBefore w:w="113" w:type="dxa"/>
                <w:wAfter w:w="356" w:type="dxa"/>
                <w:trHeight w:hRule="exact" w:val="422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29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29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FD2302">
              <w:trPr>
                <w:gridBefore w:val="1"/>
                <w:gridAfter w:val="1"/>
                <w:wBefore w:w="113" w:type="dxa"/>
                <w:wAfter w:w="356" w:type="dxa"/>
                <w:trHeight w:hRule="exact" w:val="266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</w:tr>
            <w:tr w:rsidR="00FD2302">
              <w:trPr>
                <w:gridBefore w:val="1"/>
                <w:gridAfter w:val="1"/>
                <w:wBefore w:w="113" w:type="dxa"/>
                <w:wAfter w:w="356" w:type="dxa"/>
                <w:trHeight w:hRule="exact" w:val="266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FD2302">
              <w:trPr>
                <w:gridBefore w:val="1"/>
                <w:gridAfter w:val="1"/>
                <w:wBefore w:w="113" w:type="dxa"/>
                <w:wAfter w:w="356" w:type="dxa"/>
                <w:trHeight w:hRule="exact" w:val="230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FD2302">
              <w:trPr>
                <w:gridBefore w:val="1"/>
                <w:gridAfter w:val="1"/>
                <w:wBefore w:w="113" w:type="dxa"/>
                <w:wAfter w:w="356" w:type="dxa"/>
                <w:trHeight w:hRule="exact" w:val="206"/>
              </w:trPr>
              <w:tc>
                <w:tcPr>
                  <w:tcW w:w="3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20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3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gridBefore w:val="1"/>
                <w:gridAfter w:val="1"/>
                <w:wBefore w:w="113" w:type="dxa"/>
                <w:wAfter w:w="356" w:type="dxa"/>
                <w:trHeight w:hRule="exact" w:val="241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3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302" w:rsidRDefault="00FD2302" w:rsidP="00967A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D2302" w:rsidRDefault="00FD2302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Характеристика сферы реализации подпрограммы, описание основных проблем, решаемых посредством мероприятий.</w:t>
            </w: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FD2302" w:rsidRDefault="00FD2302">
            <w:pPr>
              <w:autoSpaceDE w:val="0"/>
              <w:autoSpaceDN w:val="0"/>
              <w:adjustRightInd w:val="0"/>
              <w:spacing w:line="228" w:lineRule="auto"/>
              <w:ind w:left="24" w:right="23" w:firstLine="543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Комплексное освоение земельных участков в целях жилищного строительства и развития застроенных территорий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» разработана в целях комплексного решения вопросов устойчивого развития жилищного строительства на территории городского округа Люберцы Московской области, строительства жилья, в том числе индивидуального жилищного строительства, и обеспечения комфортных условий проживания в  городском округе Люберцы  Московской области, решения проблемы обманутых дольщиков.</w:t>
            </w:r>
            <w:proofErr w:type="gramEnd"/>
          </w:p>
          <w:p w:rsidR="00FD2302" w:rsidRDefault="00FD2302">
            <w:pPr>
              <w:tabs>
                <w:tab w:val="left" w:pos="851"/>
              </w:tabs>
              <w:ind w:right="141" w:firstLine="567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 территории городского округа Люберцы Московской области отсутствуют проблемные объекты, признанные таковыми в соответствии с Законом Московской области от 01.07.2010 № 84/2010-ОЗ  «О защите прав граждан, инвестировавших денежные средства в строительство многоквартирных домов на территории Московской области», однако, имеются объекты многоэтажного жилищного строительства, сроки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ввода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 эксплуатацию которых нарушены.</w:t>
            </w:r>
          </w:p>
          <w:p w:rsidR="00FD2302" w:rsidRDefault="00FD2302">
            <w:pPr>
              <w:tabs>
                <w:tab w:val="left" w:pos="851"/>
              </w:tabs>
              <w:ind w:right="141" w:firstLine="567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мероприятий Подпрограммы даст возможность решения жилищной проблемы, в том числе за счет строительства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гражданами индивидуальных жилых домов. Обеспечить права граждан на  жилище.</w:t>
            </w:r>
          </w:p>
          <w:p w:rsidR="00FD2302" w:rsidRDefault="00FD2302">
            <w:pPr>
              <w:autoSpaceDE w:val="0"/>
              <w:autoSpaceDN w:val="0"/>
              <w:adjustRightInd w:val="0"/>
              <w:spacing w:line="228" w:lineRule="auto"/>
              <w:ind w:left="24" w:right="23" w:firstLine="543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Механизм реализации  Подпрограммы позволит создать условия для развития рынка доступного жилья, развития жилищного строительства, включая индивидуальное жилищное строительство, обеспечить  права пострадавших граждан-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соинвесторов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:rsidR="00FD2302" w:rsidRDefault="00FD2302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FD2302" w:rsidRDefault="00FD2302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FD2302" w:rsidRDefault="00FD2302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FD2302" w:rsidRDefault="00FD2302">
            <w:pPr>
              <w:tabs>
                <w:tab w:val="left" w:pos="9288"/>
                <w:tab w:val="left" w:pos="13467"/>
              </w:tabs>
              <w:ind w:right="175" w:firstLine="10632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Приложение №1 </w:t>
            </w:r>
          </w:p>
          <w:p w:rsidR="00FD2302" w:rsidRDefault="00FD2302">
            <w:pPr>
              <w:tabs>
                <w:tab w:val="left" w:pos="9288"/>
              </w:tabs>
              <w:ind w:left="10632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к подпрограмме «Комплексное освоение земельных участков </w:t>
            </w:r>
          </w:p>
          <w:p w:rsidR="00FD2302" w:rsidRDefault="00FD2302">
            <w:pPr>
              <w:tabs>
                <w:tab w:val="left" w:pos="9288"/>
              </w:tabs>
              <w:ind w:left="10632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 целях жилищного строительства и развития застроенных территорий»</w:t>
            </w:r>
          </w:p>
          <w:p w:rsidR="00FD2302" w:rsidRDefault="00FD2302">
            <w:pPr>
              <w:autoSpaceDE w:val="0"/>
              <w:autoSpaceDN w:val="0"/>
              <w:ind w:firstLine="10632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D2302" w:rsidRDefault="00FD2302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Перечень мероприятий подпрограммы 1 «Комплексное освоение земельных участков в целях жилищного строительства и развития застроенных территорий»  </w:t>
            </w:r>
          </w:p>
          <w:p w:rsidR="00FD2302" w:rsidRDefault="00FD2302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"/>
              <w:gridCol w:w="2319"/>
              <w:gridCol w:w="1634"/>
              <w:gridCol w:w="1003"/>
              <w:gridCol w:w="1461"/>
              <w:gridCol w:w="872"/>
              <w:gridCol w:w="727"/>
              <w:gridCol w:w="650"/>
              <w:gridCol w:w="725"/>
              <w:gridCol w:w="446"/>
              <w:gridCol w:w="446"/>
              <w:gridCol w:w="2318"/>
              <w:gridCol w:w="2318"/>
            </w:tblGrid>
            <w:tr w:rsidR="00FD2302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3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подпрограммы/подпрограммы</w:t>
                  </w:r>
                </w:p>
              </w:tc>
              <w:tc>
                <w:tcPr>
                  <w:tcW w:w="16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10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Срок исполнения мероприятия</w:t>
                  </w:r>
                </w:p>
              </w:tc>
              <w:tc>
                <w:tcPr>
                  <w:tcW w:w="14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Объем финансирования мероприятия в году, предшествующему году начала реализации муниципальной программы 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.)</w:t>
                  </w:r>
                </w:p>
              </w:tc>
              <w:tc>
                <w:tcPr>
                  <w:tcW w:w="8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Всего, 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99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Объем финансирования по годам, 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Ответственный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за выполнение мероприятия подпрограммы/подпрограммы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Результаты выполнения мероприятий подпрограммы/подпрограммы</w:t>
                  </w: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</w:p>
              </w:tc>
              <w:tc>
                <w:tcPr>
                  <w:tcW w:w="23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147"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01: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147"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Создание условий для развития рынка доступного жилья, развитие жилищного строительства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1. Объем ввода индивидуального жилищного строительства, построенного населением за счет собственных и (или) кредитных средств: в 2020 году – 10,7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., в 2021 году – 13,2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в 2022 году – 15,9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; в 2023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году – 18,3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.; в 2024 году – 21,6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Количество земельных участков, вовлеченных в  индивидуальное жилищное строительство (ед.): в 2020 году – 47 ед., в 2021 году – 56 ед., в 2022 году – 69 ед., в 2023 году -79 ед., в 2024 году – 93 ед.</w:t>
                  </w:r>
                  <w:proofErr w:type="gramEnd"/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Площадь земельных участков, вовлеченных в  индивидуальное жилищное строительство (га):  в 2020 году – 3,28 га., в 2021 году – 3,9 га., в 2022 году – 4,8 га., в 2023 году – 5,49 га, в 2024 году – 6,47 га.</w:t>
                  </w:r>
                  <w:proofErr w:type="gramEnd"/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 Количество семей улучшивших жилищные условия: 2020 году  -  48,  2021 году -50, 2022 году – 53, 2023году – 56, 2024 году- 58.</w:t>
                  </w: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4888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1.1</w:t>
                  </w:r>
                </w:p>
              </w:tc>
              <w:tc>
                <w:tcPr>
                  <w:tcW w:w="23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1.1.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строительства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1. Объем ввода индивидуального жилищного строительства, построенного населением за счет собственных и (или) кредитных средств: в 2020 году – 10,7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., в 2021 году – 13,2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в 2022 году – 15,9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; в 2023 году – 18,3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.; в 2024 году – 21,6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тыскв.м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Количество земельных участков, вовлеченных в  индивидуальное жилищное строительство (ед.): в 2020 году – 47 ед., в 2021 году – 56 ед., в 2022 году – 69 ед., в 2023 году -79 ед., в 2024 году – 93 ед.</w:t>
                  </w:r>
                  <w:proofErr w:type="gramEnd"/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Площадь земельных участков, вовлеченных в  индивидуальное жилищное строительство (га):  в 2020 году – 3,28 га., в 2021 году – 3,9 га., в 2022 году – 4,8 га., в 2023 году – 5,49 га, в 2024 году – 6,47 га.</w:t>
                  </w:r>
                  <w:proofErr w:type="gramEnd"/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Федерального бюджета 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7132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1.2.</w:t>
                  </w:r>
                </w:p>
              </w:tc>
              <w:tc>
                <w:tcPr>
                  <w:tcW w:w="23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1.2.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обеспечению проживающих в городском округе и нуждающихся в жилых помещениях малоимущих граждан жилыми помещениями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spacing w:after="0" w:line="240" w:lineRule="auto"/>
                    <w:ind w:left="44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Комитет по управлению  имуществом администрации городского округа Люберцы Московской области 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Количество семей улучшивших жилищные условия: 2020 году  -  48,  2021 году -50, 2022 году – 53, 2023году – 56, 2024 году- 58.</w:t>
                  </w: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Федерального бюджета 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64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1.3</w:t>
                  </w:r>
                </w:p>
              </w:tc>
              <w:tc>
                <w:tcPr>
                  <w:tcW w:w="23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1.3.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проживающих в городском округе  и нуждающихся в жилых помещениях малоимущих граждан жилыми помещениями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Комитет по управлению  имуществом администрации городского округа Люберцы Московской области 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Количество семей улучшивших жилищные условия: 2020 году  -  48,  2021 году -50, 2022 году – 53, 2023году – 56, 2024 году- 58.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Федерального бюджета 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536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3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Основное мероприятие 04: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прав пострадавших граждан-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соинвесторов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Федерального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бюдажет</w:t>
                  </w:r>
                  <w:proofErr w:type="spellEnd"/>
                </w:p>
              </w:tc>
              <w:tc>
                <w:tcPr>
                  <w:tcW w:w="10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 Количество пострадавших граждан-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соинвесторов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права которых обеспечены в отчетном году:  в 2020- 2024 году - 0 человека.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2. Количество объектов, исключенных из перечня проблемных объектов в отчетном году: в  2020-2024 годы – 0 штук.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3. Поиск и реализация решений по обеспечению прав пострадавших граждан-участников долевого строительства: 2020-2024году – 0%.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 Количество проблемных объектов, по которым нарушены права участников долевого строительства «Проблемные стройки»: 2020-2024 году – 0%.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5. Встречи с гражданами – участниками долевого строительства: 2020-2024 годы–0%.</w:t>
                  </w:r>
                </w:p>
              </w:tc>
            </w:tr>
            <w:tr w:rsidR="00FD2302">
              <w:trPr>
                <w:cantSplit/>
                <w:trHeight w:val="2415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96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395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580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2.1.</w:t>
                  </w:r>
                </w:p>
              </w:tc>
              <w:tc>
                <w:tcPr>
                  <w:tcW w:w="23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4.1. Мероприятия, направленные на достижение показателей (без финансирования)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 Количество пострадавших граждан-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соинвесторов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права которых обеспечены в отчетном году:  в 2020- 2024 году - 0 человека.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2. Количество объектов, исключенных из перечня проблемных объектов в отчетном году: в  2020-2024 годы – 0 штук.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3. Поиск и реализация решений по обеспечению прав пострадавших граждан-участников долевого строительства: 2020-2024году – 0%%.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4.Количество проблемных объектов, по которым нарушены права участников долевого строительства «Проблемные стройки»: 2020-2024 году – 0.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5. Встречи с гражданами – участниками долевого строительства: 2020-2024 годы–0%.</w:t>
                  </w:r>
                </w:p>
              </w:tc>
            </w:tr>
            <w:tr w:rsidR="00FD2302">
              <w:trPr>
                <w:cantSplit/>
                <w:trHeight w:val="1838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Федерального бюджета 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768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897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3812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23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07.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дома: 2020 году- 574 шт., 2021году – 574 шт., 2022 году – 574 </w:t>
                  </w:r>
                  <w:proofErr w:type="spellStart"/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; 2023 году – 574 шт., 2024 году – 574 шт.</w:t>
                  </w:r>
                </w:p>
              </w:tc>
            </w:tr>
            <w:tr w:rsidR="00FD2302">
              <w:trPr>
                <w:cantSplit/>
                <w:trHeight w:val="2227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1997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897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762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1694"/>
              </w:trPr>
              <w:tc>
                <w:tcPr>
                  <w:tcW w:w="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3.1.</w:t>
                  </w:r>
                </w:p>
              </w:tc>
              <w:tc>
                <w:tcPr>
                  <w:tcW w:w="23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7. 1. Осуществление </w:t>
                  </w:r>
                </w:p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      </w:r>
                  <w:proofErr w:type="gramEnd"/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3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дома: 2020 году- 574 шт., 2021году – 574 шт., 2022 году – 574 </w:t>
                  </w:r>
                  <w:proofErr w:type="spellStart"/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; 2023 году – 574 шт., 2024 году – 574 шт.</w:t>
                  </w:r>
                </w:p>
              </w:tc>
            </w:tr>
            <w:tr w:rsidR="00FD2302">
              <w:trPr>
                <w:cantSplit/>
                <w:trHeight w:val="2115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 w:rsidP="00967A41">
                  <w:pPr>
                    <w:framePr w:hSpace="180" w:wrap="around" w:vAnchor="text" w:hAnchor="margin" w:y="-3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  <w:lang w:eastAsia="ru-RU"/>
                    </w:rPr>
                    <w:t>ИТОГО ПО ПОДПРОГРАММЕ</w:t>
                  </w:r>
                </w:p>
              </w:tc>
              <w:tc>
                <w:tcPr>
                  <w:tcW w:w="10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 Люберцы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2302">
              <w:trPr>
                <w:cantSplit/>
                <w:trHeight w:val="20"/>
              </w:trPr>
              <w:tc>
                <w:tcPr>
                  <w:tcW w:w="26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2302" w:rsidRDefault="00FD2302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D2302" w:rsidRDefault="00FD2302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D2302" w:rsidRDefault="00FD2302">
            <w:pPr>
              <w:tabs>
                <w:tab w:val="left" w:pos="9288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FD2302" w:rsidRDefault="00FD2302">
            <w:pPr>
              <w:tabs>
                <w:tab w:val="left" w:pos="9288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FD2302" w:rsidRDefault="00FD2302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D2302" w:rsidRDefault="00FD2302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d"/>
        <w:tblW w:w="153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1"/>
        <w:gridCol w:w="3824"/>
      </w:tblGrid>
      <w:tr w:rsidR="00FD2302" w:rsidTr="00FD2302">
        <w:trPr>
          <w:trHeight w:hRule="exact" w:val="2274"/>
        </w:trPr>
        <w:tc>
          <w:tcPr>
            <w:tcW w:w="11487" w:type="dxa"/>
            <w:noWrap/>
          </w:tcPr>
          <w:p w:rsidR="00FD2302" w:rsidRDefault="00FD230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</w:tcPr>
          <w:p w:rsidR="00FD2302" w:rsidRDefault="00FD2302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Приложение № 4 </w:t>
            </w: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 Постановлению администрации</w:t>
            </w: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городского округа Люберцы </w:t>
            </w: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Московской области  </w:t>
            </w:r>
          </w:p>
          <w:p w:rsidR="00FD2302" w:rsidRDefault="00FD2302">
            <w:pPr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  <w:t>30.03.2020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  <w:t>1103-ПА</w:t>
            </w:r>
          </w:p>
          <w:p w:rsidR="00FD2302" w:rsidRDefault="00FD230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D2302" w:rsidRDefault="00FD230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Приложение 7</w:t>
            </w:r>
          </w:p>
          <w:p w:rsidR="00FD2302" w:rsidRDefault="00FD230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 муниципальной программе «Жилище»</w:t>
            </w:r>
          </w:p>
        </w:tc>
      </w:tr>
    </w:tbl>
    <w:p w:rsidR="00FD2302" w:rsidRDefault="00FD2302" w:rsidP="00FD230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 «Жилище»</w:t>
      </w:r>
    </w:p>
    <w:p w:rsidR="00FD2302" w:rsidRDefault="00FD2302" w:rsidP="00FD230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3"/>
        <w:tblW w:w="1608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95"/>
        <w:gridCol w:w="1515"/>
        <w:gridCol w:w="1511"/>
        <w:gridCol w:w="3703"/>
        <w:gridCol w:w="1369"/>
        <w:gridCol w:w="1078"/>
        <w:gridCol w:w="1477"/>
        <w:gridCol w:w="769"/>
        <w:gridCol w:w="707"/>
        <w:gridCol w:w="707"/>
        <w:gridCol w:w="712"/>
        <w:gridCol w:w="706"/>
        <w:gridCol w:w="1431"/>
      </w:tblGrid>
      <w:tr w:rsidR="00FD2302" w:rsidTr="00FD2302">
        <w:trPr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 подпрограммы</w:t>
            </w:r>
          </w:p>
        </w:tc>
        <w:tc>
          <w:tcPr>
            <w:tcW w:w="3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FD2302" w:rsidTr="00FD2302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FD2302" w:rsidTr="00FD2302">
        <w:trPr>
          <w:trHeight w:val="20"/>
        </w:trPr>
        <w:tc>
          <w:tcPr>
            <w:tcW w:w="16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Подпрограмма 1 « Комплексное освоение земельных участков в целях жилищного строительства и развитие застроенных территорий»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Комплексное решение вопросов устойчивого развития жилищного строительства на территории городского округа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Люберцы Московской области. Строительство жилья, в том числе индивидуального жилищного строительства, и обеспечение комфортных условий проживания в  городском округе Люберцы  Московской области. Решение проблемы обманутых дольщиков.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 xml:space="preserve">Создание условий для ежегодного роста объемов вводов жилья, в том числе индивидуального жилищного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 xml:space="preserve">строительства. Обеспечение комплексного развития микрорайонов, создание необходимой инфраструктуры. </w:t>
            </w:r>
          </w:p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Обеспечение прав пострадавших граждан-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соинвесторов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Объем ввода индивидуального жилищного строительства, построенного населением за счет собственных и (или) кредитных средств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тыс. кв. метров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9,59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Количество земельных участков, вовлеченных в  индивидуальное жилищное строительство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Количество семей, улучшивших жилищные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условия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 xml:space="preserve">Приоритетный 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семья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Площадь земельных участков, вовлеченных в  индивидуальное жилищное строительство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2,95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3,28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5,49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6,47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Количество пострадавших граждан-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соинвесторов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, права которых обеспечены в отчетном году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Количество объектов, исключенных из перечня проблемных объектов в отчетном году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Решаем проблемы дольщиков. Поиск и реализация решений по обеспечению прав пострадавших граждан-участников долевого строительства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Количество проблемных объектов, по которым нарушены права участников долевого строительства «Проблемные стройки»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Встречи с дольщиками. Встречи с гражданами-участниками долевого строительства</w:t>
            </w:r>
          </w:p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Количество уведомлений о соответствии (несоответствии) указанных в уведомлении о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  <w:proofErr w:type="gramEnd"/>
          </w:p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07</w:t>
            </w:r>
          </w:p>
        </w:tc>
      </w:tr>
      <w:tr w:rsidR="00FD2302" w:rsidTr="00FD2302">
        <w:trPr>
          <w:trHeight w:val="20"/>
        </w:trPr>
        <w:tc>
          <w:tcPr>
            <w:tcW w:w="16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2 «Обеспечение жильем молодых семей»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Улучшение жилищных условий молодых семей, признанных в установленном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порядке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нуждающимися в улучшении жилищных условий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Предоставление молодым семьям социальных выплат на приобретение жилого помещения или создание объекта индивидуального жилищного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строительства.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 Количество молодых семей, получивших свидетельство о праве на получение социальной выплаты на приобретение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жилого помещения или создание объекта индивидуального жилищного строительства.</w:t>
            </w:r>
          </w:p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FD2302" w:rsidTr="00FD2302">
        <w:trPr>
          <w:trHeight w:val="20"/>
        </w:trPr>
        <w:tc>
          <w:tcPr>
            <w:tcW w:w="16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3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а также лиц из их числа.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а также лицам из их числа по договорам найма специализированных жилых помещений.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Доля 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, включенных в список детей-сирот и детей, оставшихся без попечения родителей, лиц из их числа, которые подлежат обеспечению жилыми помещениями, в отчетном году</w:t>
            </w:r>
          </w:p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 xml:space="preserve"> Численность детей-сирот и детей, оставшихся без </w:t>
            </w: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попечения родителей, лиц из числа детей-сирот и детей, оставшихся без попечения родителей, обеспеченных благоустроенными 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 xml:space="preserve">Приоритетный 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FD2302" w:rsidTr="00FD2302">
        <w:trPr>
          <w:trHeight w:val="20"/>
        </w:trPr>
        <w:tc>
          <w:tcPr>
            <w:tcW w:w="16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4 «Социальная ипотека»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Улучшение жилищных условий отдельным категориям граждан-участникам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I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этапа реализации подпрограммы «Социальная ипотека», улучшившим жилищные условия с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использованием ипотечных жилищных кредитов.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 государственной поддержки  в виде компенсации на погашение основного долга по ипотечному жилищному кредиту.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 xml:space="preserve"> Количество участников подпрограммы «Социальная ипотека», получивших финансовую помощь, предоставляемую для погашения основной части долга по ипотечному жилищному кредиту (</w:t>
            </w: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 xml:space="preserve"> этап)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FD2302" w:rsidTr="00FD2302">
        <w:trPr>
          <w:trHeight w:val="20"/>
        </w:trPr>
        <w:tc>
          <w:tcPr>
            <w:tcW w:w="16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7 «Улучшение жилищных условий отдельных категорий многодетных семей»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ind w:left="-87" w:right="28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ешение вопросов по улучшению жилищных условий отдельных категорий многодетных семей, состоящих на учете в качестве нуждающихся в жилых помещениях.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spacing w:line="228" w:lineRule="auto"/>
              <w:ind w:left="23" w:right="23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Предоставление жилищных субсидий многодетным семьям, состоящим на учете в качестве нуждающихся в жилых помещениях.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ind w:left="-87" w:right="28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многодетным семьям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FD2302" w:rsidTr="00FD2302">
        <w:trPr>
          <w:trHeight w:val="20"/>
        </w:trPr>
        <w:tc>
          <w:tcPr>
            <w:tcW w:w="160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Подпрограмма 8 «Обеспечение жильем отдельных категорий граждан, установленных федеральным законодательством»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Оказание социальной поддержки по обеспечению жилыми помещениями за счет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 федерального бюджета ветеранам и инвалидам Великой Отечественной войны, членам семей погибших (умерших) инвалидов и участников Великой Отечественной войны, инвалидов и ветеранов боевых действий, инвалидам и семьям, имеющим детей-инвалидов,</w:t>
            </w: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 xml:space="preserve"> гражданам, </w:t>
            </w: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уволенным с военной службы, и приравненным к ним лиц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жилыми помещениями отдельных категорий граждан, установленных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федеральным законодательством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</w:t>
            </w: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помещениями за счет средств федерального бюджета</w:t>
            </w:r>
          </w:p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lastRenderedPageBreak/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02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Количество инвалидов и ветеранов боевых действий, членов семей погибших (умерших) инвалидов и ветеранов боевых действий,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02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 xml:space="preserve">Количество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02</w:t>
            </w:r>
          </w:p>
        </w:tc>
      </w:tr>
      <w:tr w:rsidR="00FD2302" w:rsidTr="00FD2302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02" w:rsidRDefault="00FD2302">
            <w:pP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Количество граждан, уволенных с военной службы, и приравненных к ним лиц,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Приоритетный  целевой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02" w:rsidRDefault="00FD2302">
            <w:pPr>
              <w:jc w:val="center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03</w:t>
            </w:r>
          </w:p>
        </w:tc>
      </w:tr>
    </w:tbl>
    <w:p w:rsidR="00FD2302" w:rsidRDefault="00FD2302" w:rsidP="00FD23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2B8B" w:rsidRDefault="001C2B8B"/>
    <w:sectPr w:rsidR="001C2B8B" w:rsidSect="00FD23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825F6"/>
    <w:multiLevelType w:val="hybridMultilevel"/>
    <w:tmpl w:val="5B66BDD2"/>
    <w:lvl w:ilvl="0" w:tplc="5C929FC2">
      <w:start w:val="9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533"/>
    <w:rsid w:val="001C2B8B"/>
    <w:rsid w:val="007E0533"/>
    <w:rsid w:val="00FD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2302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2302"/>
    <w:rPr>
      <w:color w:val="800080" w:themeColor="followedHyperlink"/>
      <w:u w:val="single"/>
    </w:rPr>
  </w:style>
  <w:style w:type="character" w:customStyle="1" w:styleId="1">
    <w:name w:val="Обычный (веб) Знак1"/>
    <w:aliases w:val="Обычный (Web) Знак,Знак Знак,Обычный (Web)1 Знак1,Обычный (веб) Знак Знак,Обычный (Web)1 Знак Знак,Знак Знак Знак Знак Знак"/>
    <w:link w:val="a5"/>
    <w:semiHidden/>
    <w:locked/>
    <w:rsid w:val="00FD2302"/>
    <w:rPr>
      <w:sz w:val="24"/>
      <w:lang w:val="x-none" w:eastAsia="ar-SA"/>
    </w:rPr>
  </w:style>
  <w:style w:type="paragraph" w:styleId="a5">
    <w:name w:val="Normal (Web)"/>
    <w:aliases w:val="Обычный (Web),Знак,Обычный (Web)1,Обычный (веб) Знак,Обычный (Web)1 Знак,Знак Знак Знак Знак"/>
    <w:basedOn w:val="a"/>
    <w:link w:val="1"/>
    <w:semiHidden/>
    <w:unhideWhenUsed/>
    <w:qFormat/>
    <w:rsid w:val="00FD2302"/>
    <w:pPr>
      <w:ind w:left="720"/>
      <w:contextualSpacing/>
    </w:pPr>
    <w:rPr>
      <w:sz w:val="24"/>
      <w:lang w:val="x-none" w:eastAsia="ar-SA"/>
    </w:rPr>
  </w:style>
  <w:style w:type="character" w:customStyle="1" w:styleId="a6">
    <w:name w:val="Верхний колонтитул Знак"/>
    <w:basedOn w:val="a0"/>
    <w:link w:val="a7"/>
    <w:uiPriority w:val="99"/>
    <w:semiHidden/>
    <w:locked/>
    <w:rsid w:val="00FD2302"/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semiHidden/>
    <w:locked/>
    <w:rsid w:val="00FD2302"/>
    <w:rPr>
      <w:rFonts w:ascii="Calibri" w:eastAsia="Times New Roman" w:hAnsi="Calibri" w:cs="Times New Roman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locked/>
    <w:rsid w:val="00FD23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FD23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FD23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FD23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qFormat/>
    <w:rsid w:val="00FD23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FD2302"/>
    <w:rPr>
      <w:color w:val="808080"/>
    </w:rPr>
  </w:style>
  <w:style w:type="paragraph" w:styleId="ab">
    <w:name w:val="Balloon Text"/>
    <w:basedOn w:val="a"/>
    <w:link w:val="aa"/>
    <w:uiPriority w:val="99"/>
    <w:semiHidden/>
    <w:unhideWhenUsed/>
    <w:rsid w:val="00FD230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FD230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6"/>
    <w:uiPriority w:val="99"/>
    <w:semiHidden/>
    <w:unhideWhenUsed/>
    <w:rsid w:val="00FD230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FD2302"/>
  </w:style>
  <w:style w:type="paragraph" w:styleId="a9">
    <w:name w:val="footer"/>
    <w:basedOn w:val="a"/>
    <w:link w:val="a8"/>
    <w:uiPriority w:val="99"/>
    <w:semiHidden/>
    <w:unhideWhenUsed/>
    <w:rsid w:val="00FD230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FD2302"/>
  </w:style>
  <w:style w:type="table" w:styleId="ad">
    <w:name w:val="Table Grid"/>
    <w:basedOn w:val="a1"/>
    <w:uiPriority w:val="99"/>
    <w:rsid w:val="00FD230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Light Shading"/>
    <w:basedOn w:val="a1"/>
    <w:uiPriority w:val="60"/>
    <w:rsid w:val="00FD230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3">
    <w:name w:val="Сетка таблицы1"/>
    <w:basedOn w:val="a1"/>
    <w:uiPriority w:val="59"/>
    <w:rsid w:val="00FD23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FD230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2302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2302"/>
    <w:rPr>
      <w:color w:val="800080" w:themeColor="followedHyperlink"/>
      <w:u w:val="single"/>
    </w:rPr>
  </w:style>
  <w:style w:type="character" w:customStyle="1" w:styleId="1">
    <w:name w:val="Обычный (веб) Знак1"/>
    <w:aliases w:val="Обычный (Web) Знак,Знак Знак,Обычный (Web)1 Знак1,Обычный (веб) Знак Знак,Обычный (Web)1 Знак Знак,Знак Знак Знак Знак Знак"/>
    <w:link w:val="a5"/>
    <w:semiHidden/>
    <w:locked/>
    <w:rsid w:val="00FD2302"/>
    <w:rPr>
      <w:sz w:val="24"/>
      <w:lang w:val="x-none" w:eastAsia="ar-SA"/>
    </w:rPr>
  </w:style>
  <w:style w:type="paragraph" w:styleId="a5">
    <w:name w:val="Normal (Web)"/>
    <w:aliases w:val="Обычный (Web),Знак,Обычный (Web)1,Обычный (веб) Знак,Обычный (Web)1 Знак,Знак Знак Знак Знак"/>
    <w:basedOn w:val="a"/>
    <w:link w:val="1"/>
    <w:semiHidden/>
    <w:unhideWhenUsed/>
    <w:qFormat/>
    <w:rsid w:val="00FD2302"/>
    <w:pPr>
      <w:ind w:left="720"/>
      <w:contextualSpacing/>
    </w:pPr>
    <w:rPr>
      <w:sz w:val="24"/>
      <w:lang w:val="x-none" w:eastAsia="ar-SA"/>
    </w:rPr>
  </w:style>
  <w:style w:type="character" w:customStyle="1" w:styleId="a6">
    <w:name w:val="Верхний колонтитул Знак"/>
    <w:basedOn w:val="a0"/>
    <w:link w:val="a7"/>
    <w:uiPriority w:val="99"/>
    <w:semiHidden/>
    <w:locked/>
    <w:rsid w:val="00FD2302"/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semiHidden/>
    <w:locked/>
    <w:rsid w:val="00FD2302"/>
    <w:rPr>
      <w:rFonts w:ascii="Calibri" w:eastAsia="Times New Roman" w:hAnsi="Calibri" w:cs="Times New Roman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locked/>
    <w:rsid w:val="00FD23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FD23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FD23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FD23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qFormat/>
    <w:rsid w:val="00FD23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FD2302"/>
    <w:rPr>
      <w:color w:val="808080"/>
    </w:rPr>
  </w:style>
  <w:style w:type="paragraph" w:styleId="ab">
    <w:name w:val="Balloon Text"/>
    <w:basedOn w:val="a"/>
    <w:link w:val="aa"/>
    <w:uiPriority w:val="99"/>
    <w:semiHidden/>
    <w:unhideWhenUsed/>
    <w:rsid w:val="00FD230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FD230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6"/>
    <w:uiPriority w:val="99"/>
    <w:semiHidden/>
    <w:unhideWhenUsed/>
    <w:rsid w:val="00FD230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FD2302"/>
  </w:style>
  <w:style w:type="paragraph" w:styleId="a9">
    <w:name w:val="footer"/>
    <w:basedOn w:val="a"/>
    <w:link w:val="a8"/>
    <w:uiPriority w:val="99"/>
    <w:semiHidden/>
    <w:unhideWhenUsed/>
    <w:rsid w:val="00FD230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FD2302"/>
  </w:style>
  <w:style w:type="table" w:styleId="ad">
    <w:name w:val="Table Grid"/>
    <w:basedOn w:val="a1"/>
    <w:uiPriority w:val="99"/>
    <w:rsid w:val="00FD230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Light Shading"/>
    <w:basedOn w:val="a1"/>
    <w:uiPriority w:val="60"/>
    <w:rsid w:val="00FD230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3">
    <w:name w:val="Сетка таблицы1"/>
    <w:basedOn w:val="a1"/>
    <w:uiPriority w:val="59"/>
    <w:rsid w:val="00FD23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FD230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0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7404</Words>
  <Characters>42203</Characters>
  <Application>Microsoft Office Word</Application>
  <DocSecurity>0</DocSecurity>
  <Lines>351</Lines>
  <Paragraphs>99</Paragraphs>
  <ScaleCrop>false</ScaleCrop>
  <Company/>
  <LinksUpToDate>false</LinksUpToDate>
  <CharactersWithSpaces>49508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2020-04-29T07:29:00Z</dcterms:created>
  <dcterms:modified xsi:type="dcterms:W3CDTF">2020-04-29T07:31:00Z</dcterms:modified>
</cp:coreProperties>
</file>