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57E" w:rsidRDefault="007B457E" w:rsidP="007B457E">
      <w:pPr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Люберцы Московской области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25.03.2020  № 1029-ПА 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Порядок предоставления субсидий из бюджета городского округа Люберцы на финансовое обеспечение затрат, связанных с установкой детских игровых и (или) спортивных площадок на дворовых территориях городского округа Люберцы в 2020 году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ab/>
        <w:t>Общие положения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1.1. </w:t>
      </w:r>
      <w:proofErr w:type="gramStart"/>
      <w:r>
        <w:rPr>
          <w:rFonts w:ascii="Arial" w:hAnsi="Arial" w:cs="Arial"/>
          <w:sz w:val="24"/>
          <w:szCs w:val="24"/>
        </w:rPr>
        <w:t>Настоящий Порядок предоставления субсидий из бюджета городского округа Люберцы на финансовое обеспечение затрат, связанных с установкой детских игровых и (или) спортивных площадок на дворовых территориях городского округа Люберцы в 2020 году (далее – Порядок) определяет условия и порядок предоставления из бюджета городского округа Люберцы субсидий юридическим лицам, индивидуальным предпринимателям, а также физическим лицам – производителям товаров, работ, услуг в целях обеспечения затрат</w:t>
      </w:r>
      <w:proofErr w:type="gramEnd"/>
      <w:r>
        <w:rPr>
          <w:rFonts w:ascii="Arial" w:hAnsi="Arial" w:cs="Arial"/>
          <w:sz w:val="24"/>
          <w:szCs w:val="24"/>
        </w:rPr>
        <w:t xml:space="preserve"> на установку новых детских игровых и (или) спортивных площадок (далее - субсидии).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1.2. Целью предоставления субсидии является комплексное благоустройство дворовых территорий городского округа Люберцы.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Субсидия предоставляется за счет средств бюджета городского округа Люберцы в пределах бюджетных ассигнований, выделенных на эти цели в 2020 году.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1.3. Основные понятия: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1.3.1. </w:t>
      </w:r>
      <w:proofErr w:type="gramStart"/>
      <w:r>
        <w:rPr>
          <w:rFonts w:ascii="Arial" w:hAnsi="Arial" w:cs="Arial"/>
          <w:sz w:val="24"/>
          <w:szCs w:val="24"/>
        </w:rPr>
        <w:t>Получатель субсидии (заявитель) - юридические лица, индивидуальные предприниматели, физические лица - производители товаров, работ, услуг.</w:t>
      </w:r>
      <w:proofErr w:type="gramEnd"/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1.3.2. Дворовая (придомовая) территория - территория, прилегающая к одному или нескольким многоквартирным домам и находящаяся в общем пользовании проживающих в нем лиц, и обеспечивающая их функционирование.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1.3.3. Детская игровая и (или) спортивная площадка – один из планировочных элементов благоустройства придомовой территории, предназначенных для отдыха и подвижных игр детей. 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1.4. </w:t>
      </w:r>
      <w:proofErr w:type="gramStart"/>
      <w:r>
        <w:rPr>
          <w:rFonts w:ascii="Arial" w:hAnsi="Arial" w:cs="Arial"/>
          <w:sz w:val="24"/>
          <w:szCs w:val="24"/>
        </w:rPr>
        <w:t>Установка новой детской игровой и (или) спортивной площадок включает все расходы по приобретению, перевозке, доставке, погрузочно-разгрузочным работам, упаковке, маркировке, страхованию, установке,           а также по уплате таможенных пошлин, налогов, сборов и других обязательных платежей (далее – установка).</w:t>
      </w:r>
      <w:proofErr w:type="gramEnd"/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1.5. Работы по установке новых детских игровых и (или) спортивных площадок на дворовых территориях городского округа Люберцы должны быть выполнены получателем субсидии в соответствии с графиком: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 срок до 31.05.2020 года выполнить работы по установке не менее         10 % детских игровых и (или) спортивных площадок;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 срок до 30.06.2020 года выполнить работы по установке не менее      30 % детских игровых и (или) спортивных площадок; 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 срок до 31.07.2020 года выполнить работы по установке не менее 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30 % детских игровых и (или) спортивных площадок;</w:t>
      </w:r>
      <w:r>
        <w:rPr>
          <w:rFonts w:ascii="Arial" w:hAnsi="Arial" w:cs="Arial"/>
          <w:sz w:val="24"/>
          <w:szCs w:val="24"/>
        </w:rPr>
        <w:tab/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- в срок до 31.08.2020 года выполнить работы по установке не менее 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30 % детских игровых и (или) спортивных площадок.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2. Условия предоставления субсидий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2.1. Субсидия предоставляется в пределах средств, предусмотренных по подпрограмме «Комфортная городская среда» муниципальной программы «Формирование современной городской среды», утвержденной постановлением администрации городского округа Люберцы от 23.10.2019 № 4064-ПА, на установку детских игровых и (или) спортивных площадок на дворовых территориях городского округа Люберцы.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2.2. Решение о предоставлении субсидии или об отказе в ее предоставлении принимается Комиссией по отбору получателей субсидий из бюджета городского округа Люберцы на финансовое обеспечение затрат на установку детских игровых и (или) спортивных площадок на дворовых территориях городского округа Люберцы (далее – Комиссия), на основании результатов рассмотрения поданных заявок.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2.3. Объем </w:t>
      </w:r>
      <w:proofErr w:type="spellStart"/>
      <w:r>
        <w:rPr>
          <w:rFonts w:ascii="Arial" w:hAnsi="Arial" w:cs="Arial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</w:rPr>
        <w:t xml:space="preserve"> работ собственниками помещений в многоквартирном доме и (или) юридическими лицами, индивидуальными предпринимателями, физическими лицами – производителями товаров, работ, услуг должен составлять не менее 10% от общей стоимости проведения установки детской игровой и (или) спортивной площадки.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2.4. Работы по установке детских игровых и (или) спортивных площадок должно выполняться в соответствии с ГОСТ </w:t>
      </w:r>
      <w:proofErr w:type="gramStart"/>
      <w:r>
        <w:rPr>
          <w:rFonts w:ascii="Arial" w:hAnsi="Arial" w:cs="Arial"/>
          <w:sz w:val="24"/>
          <w:szCs w:val="24"/>
        </w:rPr>
        <w:t>Р</w:t>
      </w:r>
      <w:proofErr w:type="gramEnd"/>
      <w:r>
        <w:rPr>
          <w:rFonts w:ascii="Arial" w:hAnsi="Arial" w:cs="Arial"/>
          <w:sz w:val="24"/>
          <w:szCs w:val="24"/>
        </w:rPr>
        <w:t xml:space="preserve"> 52301-2013,     ГОСТ Р 52167-2012, ГОСТ Р 52168-2012, ГОСТ Р 52169-2012, ГОСТ Р 52299-2013, ГОСТ Р 52300-2013, Законом Московской области от 30.12.2014 № 191/2014-ОЗ «О регулировании дополнительных вопросов в сфере благоустройства Московской области», а также иными требованиями, предъявленными к данному типу работ. 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2.5. Предельный размер субсидии на установку одной новой детской игровой площадки площадью до 250 </w:t>
      </w:r>
      <w:proofErr w:type="spellStart"/>
      <w:r>
        <w:rPr>
          <w:rFonts w:ascii="Arial" w:hAnsi="Arial" w:cs="Arial"/>
          <w:sz w:val="24"/>
          <w:szCs w:val="24"/>
        </w:rPr>
        <w:t>кв</w:t>
      </w:r>
      <w:proofErr w:type="gramStart"/>
      <w:r>
        <w:rPr>
          <w:rFonts w:ascii="Arial" w:hAnsi="Arial" w:cs="Arial"/>
          <w:sz w:val="24"/>
          <w:szCs w:val="24"/>
        </w:rPr>
        <w:t>.м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составляет не более 2 270 000 (два миллиона двести семьдесят тысяч) рублей 00 копеек и (или) спортивной площадки площадью до 250 </w:t>
      </w:r>
      <w:proofErr w:type="spellStart"/>
      <w:r>
        <w:rPr>
          <w:rFonts w:ascii="Arial" w:hAnsi="Arial" w:cs="Arial"/>
          <w:sz w:val="24"/>
          <w:szCs w:val="24"/>
        </w:rPr>
        <w:t>кв.м</w:t>
      </w:r>
      <w:proofErr w:type="spellEnd"/>
      <w:r>
        <w:rPr>
          <w:rFonts w:ascii="Arial" w:hAnsi="Arial" w:cs="Arial"/>
          <w:sz w:val="24"/>
          <w:szCs w:val="24"/>
        </w:rPr>
        <w:t xml:space="preserve"> не более 1 560 000 (один миллион пятьсот шестьдесят тысяч) рублей 00 копеек.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Предельный размер субсидии на установку одной новой детской игровой площадки площадью свыше 250 </w:t>
      </w:r>
      <w:proofErr w:type="spellStart"/>
      <w:r>
        <w:rPr>
          <w:rFonts w:ascii="Arial" w:hAnsi="Arial" w:cs="Arial"/>
          <w:sz w:val="24"/>
          <w:szCs w:val="24"/>
        </w:rPr>
        <w:t>кв</w:t>
      </w:r>
      <w:proofErr w:type="gramStart"/>
      <w:r>
        <w:rPr>
          <w:rFonts w:ascii="Arial" w:hAnsi="Arial" w:cs="Arial"/>
          <w:sz w:val="24"/>
          <w:szCs w:val="24"/>
        </w:rPr>
        <w:t>.м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составляет не более 3 500 000 (три миллиона пятьсот тысяч) рублей 00 копеек и (или) спортивной площадки площадью свыше 250 </w:t>
      </w:r>
      <w:proofErr w:type="spellStart"/>
      <w:r>
        <w:rPr>
          <w:rFonts w:ascii="Arial" w:hAnsi="Arial" w:cs="Arial"/>
          <w:sz w:val="24"/>
          <w:szCs w:val="24"/>
        </w:rPr>
        <w:t>кв.м</w:t>
      </w:r>
      <w:proofErr w:type="spellEnd"/>
      <w:r>
        <w:rPr>
          <w:rFonts w:ascii="Arial" w:hAnsi="Arial" w:cs="Arial"/>
          <w:sz w:val="24"/>
          <w:szCs w:val="24"/>
        </w:rPr>
        <w:t xml:space="preserve">. не более 2 510 000 (два миллиона пятьсот десять тысяч) рублей 00 копеек.  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2.6. </w:t>
      </w:r>
      <w:proofErr w:type="gramStart"/>
      <w:r>
        <w:rPr>
          <w:rFonts w:ascii="Arial" w:hAnsi="Arial" w:cs="Arial"/>
          <w:sz w:val="24"/>
          <w:szCs w:val="24"/>
        </w:rPr>
        <w:t>Устанавливаемые детские игровые площадки должны содержать следующие элементы: основание всей площадки должно быть выполнено из резиновой крошки на полиуретановом связующем с устройством садового камня, парковой скамьи не менее 2 шт.; урны не менее 2 шт. (должны быть предназначены для стационарного использования на улице), песочница, качели, игровой комплекс (многофункциональный тематический игровой комплекс, предназначенный для активной игры детей на улице).</w:t>
      </w:r>
      <w:proofErr w:type="gramEnd"/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2.7.  Устанавливаемые спортивные площадки должны быть следующих типов: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>2.7.1. универсальная площадка должна содержать следующие элементы: основание должно быть выполнено из резиновой крошки  на полиуретановом связующем с устройством садового камня с комплектом ограждающих элементов, ограничивающих территорию, установкой баскетбольных щитов, волейбольной стойки, урны не менее 2 шт. (должны быть предназначены для стационарного использования на улице), парковый диван не менее 2 шт.</w:t>
      </w:r>
      <w:proofErr w:type="gramEnd"/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>2.7.2. спортивная площадка с гимнастическими тренажерами должна содержать следующие элементы: основание должно быть выполнено из резиновой крошки  на полиуретановом связующем, с устройством садового камня, тренажеры для разных групп мышц не менее 4 шт., спортивный комплекс, урны не менее 2 шт. (должны быть предназначены для стационарного использования на улице),  парковая скамья не менее 2 шт.</w:t>
      </w:r>
      <w:proofErr w:type="gramEnd"/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  <w:t>2.8. Преимущество при предоставлении субсидий получают дворовые территории, входящие в адресный перечень комплексного благоустройства дворовых территорий в 2020 году.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2.9. Получателями субсидий запрещается приобретение за счет полученных из бюджета городского округа Люберцы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2.10. </w:t>
      </w:r>
      <w:proofErr w:type="gramStart"/>
      <w:r>
        <w:rPr>
          <w:rFonts w:ascii="Arial" w:hAnsi="Arial" w:cs="Arial"/>
          <w:sz w:val="24"/>
          <w:szCs w:val="24"/>
        </w:rPr>
        <w:t>К Получателям субсидий устанавливаются следующие требования, которым они должны соответствовать на первое число месяца, предшествующего месяцу, в котором планируется заключение Соглашения о предоставлении субсидий из бюджета городского округа Люберцы на финансовое обеспечение затрат на установку детских игровых и (или) спортивных площадок на дворовых территориях городского округа Люберцы в 2020 году (далее – Соглашение):</w:t>
      </w:r>
      <w:proofErr w:type="gramEnd"/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 Получателя субсидии 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Получатель субсидии – юридические лица не должны находиться в процессе реорганизации, ликвидации, в отношении их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получатель субсидии – индивидуальные предприниматели не должны прекратить деятельность в качестве индивидуального предпринимателя;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у Получателя субсидии отсутствует просроченная задолженность перед </w:t>
      </w:r>
      <w:proofErr w:type="spellStart"/>
      <w:r>
        <w:rPr>
          <w:rFonts w:ascii="Arial" w:hAnsi="Arial" w:cs="Arial"/>
          <w:sz w:val="24"/>
          <w:szCs w:val="24"/>
        </w:rPr>
        <w:t>ресурсоснабжающими</w:t>
      </w:r>
      <w:proofErr w:type="spellEnd"/>
      <w:r>
        <w:rPr>
          <w:rFonts w:ascii="Arial" w:hAnsi="Arial" w:cs="Arial"/>
          <w:sz w:val="24"/>
          <w:szCs w:val="24"/>
        </w:rPr>
        <w:t xml:space="preserve"> организациями, превышающей шестимесячные начисления за поставленные коммунальные ресурсы, или наличие графика погашения задолженности;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- Получатель субсидии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отношении</w:t>
      </w:r>
      <w:proofErr w:type="gramEnd"/>
      <w:r>
        <w:rPr>
          <w:rFonts w:ascii="Arial" w:hAnsi="Arial" w:cs="Arial"/>
          <w:sz w:val="24"/>
          <w:szCs w:val="24"/>
        </w:rPr>
        <w:t xml:space="preserve"> таких юридических лиц, в совокупности превышает 50 процентов;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Получатель субсидии не должен получать средства из бюджета городского округа Люберцы на основании иных нормативных правовых актов на цели, указанные в пункте 1.1 настоящего Порядка.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Условия подачи заявок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 Для получения субсидии заявитель направляет в администрацию городского округа Люберцы заявку, которая включает: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3.1.1. Заявление установленного образца по форме согласно Приложению №1 </w:t>
      </w:r>
      <w:proofErr w:type="gramStart"/>
      <w:r>
        <w:rPr>
          <w:rFonts w:ascii="Arial" w:hAnsi="Arial" w:cs="Arial"/>
          <w:sz w:val="24"/>
          <w:szCs w:val="24"/>
        </w:rPr>
        <w:t>к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3.1.2. </w:t>
      </w:r>
      <w:proofErr w:type="gramStart"/>
      <w:r>
        <w:rPr>
          <w:rFonts w:ascii="Arial" w:hAnsi="Arial" w:cs="Arial"/>
          <w:sz w:val="24"/>
          <w:szCs w:val="24"/>
        </w:rPr>
        <w:t>Для юридического лица: копии учредительных документов юридического лица, свидетельства о государственной регистрации юридического лица, свидетельства о внесении записи в Единый государственный реестр юридических лиц, выписку из Единого государственного реестра юридических лиц, полученную не позднее, чем за шесть месяцев до дня подачи пакета документов, копию свидетельства о постановке на учет в налоговом органе по месту нахождения.</w:t>
      </w:r>
      <w:proofErr w:type="gramEnd"/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3.1.3. Для индивидуального предпринимателя: копии свидетельства о государственной регистрации индивидуального предпринимателя, свидетельства о внесении записи в Единый государственный реестр индивидуальных предпринимателей, </w:t>
      </w:r>
      <w:r>
        <w:rPr>
          <w:rFonts w:ascii="Arial" w:hAnsi="Arial" w:cs="Arial"/>
          <w:sz w:val="24"/>
          <w:szCs w:val="24"/>
        </w:rPr>
        <w:lastRenderedPageBreak/>
        <w:t xml:space="preserve">свидетельства о постановке на учет в налоговом органе по месту нахождения, выписка  из Единого государственного реестра индивидуальных предпринимателей, копия паспорта, реквизиты банковского счета. 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3.1.4. Для физического лица – производителя товаров, работ, услуг: копия ИНН, копия паспорта, реквизиты банковского счета.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3.1.5. Копию протокола общего собрания собственников помещений в многоквартирном доме о согласовании выполнения работ по установке детской игровой и (или) спортивной площадки: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перечень предполагаемых элементов детской игровой и (или) спортивной площадки;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размер </w:t>
      </w:r>
      <w:proofErr w:type="spellStart"/>
      <w:r>
        <w:rPr>
          <w:rFonts w:ascii="Arial" w:hAnsi="Arial" w:cs="Arial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</w:rPr>
        <w:t xml:space="preserve"> работ по благоустройству дворовой территории собственниками помещений многоквартирного дома и (или) юридическими лицами, индивидуальными предпринимателями, физическими лицами – производителями товаров, работ, услуг.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3.1.6.Визуализацию.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3.1.7. Локальный сметный расчет на установку новой детской игровой и (или) спортивной площадок.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3.1.8. Гарантийное письмо от организации, осуществляющей обслуживание многоквартирног</w:t>
      </w:r>
      <w:proofErr w:type="gramStart"/>
      <w:r>
        <w:rPr>
          <w:rFonts w:ascii="Arial" w:hAnsi="Arial" w:cs="Arial"/>
          <w:sz w:val="24"/>
          <w:szCs w:val="24"/>
        </w:rPr>
        <w:t>о(</w:t>
      </w:r>
      <w:proofErr w:type="spellStart"/>
      <w:proofErr w:type="gramEnd"/>
      <w:r>
        <w:rPr>
          <w:rFonts w:ascii="Arial" w:hAnsi="Arial" w:cs="Arial"/>
          <w:sz w:val="24"/>
          <w:szCs w:val="24"/>
        </w:rPr>
        <w:t>ых</w:t>
      </w:r>
      <w:proofErr w:type="spellEnd"/>
      <w:r>
        <w:rPr>
          <w:rFonts w:ascii="Arial" w:hAnsi="Arial" w:cs="Arial"/>
          <w:sz w:val="24"/>
          <w:szCs w:val="24"/>
        </w:rPr>
        <w:t>) дома(</w:t>
      </w:r>
      <w:proofErr w:type="spellStart"/>
      <w:r>
        <w:rPr>
          <w:rFonts w:ascii="Arial" w:hAnsi="Arial" w:cs="Arial"/>
          <w:sz w:val="24"/>
          <w:szCs w:val="24"/>
        </w:rPr>
        <w:t>ов</w:t>
      </w:r>
      <w:proofErr w:type="spellEnd"/>
      <w:r>
        <w:rPr>
          <w:rFonts w:ascii="Arial" w:hAnsi="Arial" w:cs="Arial"/>
          <w:sz w:val="24"/>
          <w:szCs w:val="24"/>
        </w:rPr>
        <w:t>), на дворовой территории которого планируется проведение работ по установке новой детской игровой и спортивной площадок о принятии на баланс, детской игровой и (или) спортивной площадки и иных объектов, созданных в процессе проведения работ по комплексному благоустройству (в случае, если заявитель не является обслуживающей организацией многоквартирного(</w:t>
      </w:r>
      <w:proofErr w:type="spellStart"/>
      <w:r>
        <w:rPr>
          <w:rFonts w:ascii="Arial" w:hAnsi="Arial" w:cs="Arial"/>
          <w:sz w:val="24"/>
          <w:szCs w:val="24"/>
        </w:rPr>
        <w:t>ых</w:t>
      </w:r>
      <w:proofErr w:type="spellEnd"/>
      <w:r>
        <w:rPr>
          <w:rFonts w:ascii="Arial" w:hAnsi="Arial" w:cs="Arial"/>
          <w:sz w:val="24"/>
          <w:szCs w:val="24"/>
        </w:rPr>
        <w:t>) дома(</w:t>
      </w:r>
      <w:proofErr w:type="spellStart"/>
      <w:r>
        <w:rPr>
          <w:rFonts w:ascii="Arial" w:hAnsi="Arial" w:cs="Arial"/>
          <w:sz w:val="24"/>
          <w:szCs w:val="24"/>
        </w:rPr>
        <w:t>ов</w:t>
      </w:r>
      <w:proofErr w:type="spellEnd"/>
      <w:r>
        <w:rPr>
          <w:rFonts w:ascii="Arial" w:hAnsi="Arial" w:cs="Arial"/>
          <w:sz w:val="24"/>
          <w:szCs w:val="24"/>
        </w:rPr>
        <w:t>), на дворовой территории которог</w:t>
      </w:r>
      <w:proofErr w:type="gramStart"/>
      <w:r>
        <w:rPr>
          <w:rFonts w:ascii="Arial" w:hAnsi="Arial" w:cs="Arial"/>
          <w:sz w:val="24"/>
          <w:szCs w:val="24"/>
        </w:rPr>
        <w:t>о(</w:t>
      </w:r>
      <w:proofErr w:type="spellStart"/>
      <w:proofErr w:type="gramEnd"/>
      <w:r>
        <w:rPr>
          <w:rFonts w:ascii="Arial" w:hAnsi="Arial" w:cs="Arial"/>
          <w:sz w:val="24"/>
          <w:szCs w:val="24"/>
        </w:rPr>
        <w:t>ых</w:t>
      </w:r>
      <w:proofErr w:type="spellEnd"/>
      <w:r>
        <w:rPr>
          <w:rFonts w:ascii="Arial" w:hAnsi="Arial" w:cs="Arial"/>
          <w:sz w:val="24"/>
          <w:szCs w:val="24"/>
        </w:rPr>
        <w:t>) планируется установка новой детской игровой и (или) спортивной площадки).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3.1.9. Копию протокола о проведении процедуры выбора поставщика в соответствии с Федеральным законом от 18.07.2011 № 223-ФЗ или с Федеральным законом от 05.04.2013 № 44-ФЗ (в случае, если на юридическое лицо распространяется действие указанного закона).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3.1.10. Информацию по критериям отбора заявок по установленной форме Приложение № 3 к Порядку.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3.1.11. Документы, подтверждающие соответствие требованиям, указанным в        п. 2.10 настоящего Порядка.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 Копии документов, указанные в пункте 3.1 Порядка, должны быть заверены надлежащим образом.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3.3. Управление благоустройства администрации городского округа Люберцы обеспечивает прием и регистрацию заявок в журнале регистрации заявок (с присвоением номера, проставлением даты и времени приема) в течение 14 календарных дней с момента опубликования Постановления о начале приема заявок для получения субсидии. 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Порядок работы комиссии и рассмотрение заявок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4.1. В своей деятельности Комиссия руководствуется действующим законодательством РФ и настоящим Порядком.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4.2. Комиссия состоит из председателя, секретаря и членов комиссии.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4.3. Председатель Комиссии организует работу и проводит заседания комиссии.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 Секретарь Комиссии информирует членов Комиссии о дате, месте проведения и повестке заседания не менее</w:t>
      </w:r>
      <w:proofErr w:type="gramStart"/>
      <w:r>
        <w:rPr>
          <w:rFonts w:ascii="Arial" w:hAnsi="Arial" w:cs="Arial"/>
          <w:sz w:val="24"/>
          <w:szCs w:val="24"/>
        </w:rPr>
        <w:t>,</w:t>
      </w:r>
      <w:proofErr w:type="gramEnd"/>
      <w:r>
        <w:rPr>
          <w:rFonts w:ascii="Arial" w:hAnsi="Arial" w:cs="Arial"/>
          <w:sz w:val="24"/>
          <w:szCs w:val="24"/>
        </w:rPr>
        <w:t xml:space="preserve"> чем за пять дней до предполагаемой даты рассмотрения заявок, готовит материалы к заседанию.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4.5. Секретарь Комиссии в ходе заседания Комиссии ведет протокол заседания.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4.6. Заседание Комиссии считается правомочным, если на нем присутствуют не менее половины от утвержденного состава Комиссии. Члены Комиссии участвуют в ее работе лично.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4.7. Рассмотрение заявок и их оценка проводятся Комиссией не позднее, чем через 5 дней с момента окончания принятия заявок. Комиссия на своем заседании проверяет наличие необходимых документов, правильность их оформления и соответствие требованиям действующего законодательства РФ и настоящего Порядка, и принимает решение о предоставлении субсидии или об отказе в предоставлении субсидии.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4.8. Оценка заявок основана на бальной системе по каждому из критериев от 1 до 5 баллов. Комиссия производит оценку заявок в соответствии с критериями, определенными пунктом 4.9 настоящего Порядка.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4.9. Критериями отбора заявок являются: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объем </w:t>
      </w:r>
      <w:proofErr w:type="spellStart"/>
      <w:r>
        <w:rPr>
          <w:rFonts w:ascii="Arial" w:hAnsi="Arial" w:cs="Arial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</w:rPr>
        <w:t xml:space="preserve"> на установку новой детской игровой и (или) спортивной площадок – 10% - 1 балл, 12,5% - 2 балла, 15% - 3 балла, 17,5%  - 4 балла, 20%  и более – 5 баллов;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площадь устанавливаемой новой детской игровой и (или) спортивной площадки – от 100 </w:t>
      </w:r>
      <w:proofErr w:type="spellStart"/>
      <w:r>
        <w:rPr>
          <w:rFonts w:ascii="Arial" w:hAnsi="Arial" w:cs="Arial"/>
          <w:sz w:val="24"/>
          <w:szCs w:val="24"/>
        </w:rPr>
        <w:t>кв</w:t>
      </w:r>
      <w:proofErr w:type="gramStart"/>
      <w:r>
        <w:rPr>
          <w:rFonts w:ascii="Arial" w:hAnsi="Arial" w:cs="Arial"/>
          <w:sz w:val="24"/>
          <w:szCs w:val="24"/>
        </w:rPr>
        <w:t>.м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до 150 </w:t>
      </w:r>
      <w:proofErr w:type="spellStart"/>
      <w:r>
        <w:rPr>
          <w:rFonts w:ascii="Arial" w:hAnsi="Arial" w:cs="Arial"/>
          <w:sz w:val="24"/>
          <w:szCs w:val="24"/>
        </w:rPr>
        <w:t>кв.м</w:t>
      </w:r>
      <w:proofErr w:type="spellEnd"/>
      <w:r>
        <w:rPr>
          <w:rFonts w:ascii="Arial" w:hAnsi="Arial" w:cs="Arial"/>
          <w:sz w:val="24"/>
          <w:szCs w:val="24"/>
        </w:rPr>
        <w:t xml:space="preserve"> – 1 балл,  от 150 </w:t>
      </w:r>
      <w:proofErr w:type="spellStart"/>
      <w:r>
        <w:rPr>
          <w:rFonts w:ascii="Arial" w:hAnsi="Arial" w:cs="Arial"/>
          <w:sz w:val="24"/>
          <w:szCs w:val="24"/>
        </w:rPr>
        <w:t>кв.м</w:t>
      </w:r>
      <w:proofErr w:type="spellEnd"/>
      <w:r>
        <w:rPr>
          <w:rFonts w:ascii="Arial" w:hAnsi="Arial" w:cs="Arial"/>
          <w:sz w:val="24"/>
          <w:szCs w:val="24"/>
        </w:rPr>
        <w:t xml:space="preserve"> –300 </w:t>
      </w:r>
      <w:proofErr w:type="spellStart"/>
      <w:r>
        <w:rPr>
          <w:rFonts w:ascii="Arial" w:hAnsi="Arial" w:cs="Arial"/>
          <w:sz w:val="24"/>
          <w:szCs w:val="24"/>
        </w:rPr>
        <w:t>кв.м</w:t>
      </w:r>
      <w:proofErr w:type="spellEnd"/>
      <w:r>
        <w:rPr>
          <w:rFonts w:ascii="Arial" w:hAnsi="Arial" w:cs="Arial"/>
          <w:sz w:val="24"/>
          <w:szCs w:val="24"/>
        </w:rPr>
        <w:t xml:space="preserve"> – 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 балла, более 300 кв. м – 5 баллов; 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адрес, входящий в адресный перечень комплексного благоустройства на 2020 год – 5 баллов.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 отсутствия одного из критериев балл не присваивается.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 равенства набранных баллов, победителем признается заявитель, подавший  документы на рассмотрение первым.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4.10. Основаниями отказа Комиссии в предоставлении субсидий являются: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несоответствие представленных получателем субсидии документов требованиям, определенным пунктом 3.1 настоящего Порядка, или непредставление (предоставление не в полном объеме) указанных документов;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недостоверность представленной получателем субсидии информации;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размер субсидии превышает предельный размер, установленный пунктом 2.5 настоящего Порядка.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наличие у получателей субсидий задолженности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- несоответствие Получателя субсидии требованиям, установленными пунктом 2.10 настоящего Порядка.</w:t>
      </w:r>
      <w:proofErr w:type="gramEnd"/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4.11. </w:t>
      </w:r>
      <w:proofErr w:type="gramStart"/>
      <w:r>
        <w:rPr>
          <w:rFonts w:ascii="Arial" w:hAnsi="Arial" w:cs="Arial"/>
          <w:sz w:val="24"/>
          <w:szCs w:val="24"/>
        </w:rPr>
        <w:t>В случае принятия Комиссией решения о предоставлении субсидии управление благоустройства администрации городского округа Люберцы в течение 5-ти дней после проведения заседания Комиссии подготавливает проект постановления администрации городского округа Люберцы о предоставлении субсидии и в течение 5 дней с момента издания постановления обеспечивает заключение Соглашения о предоставлении субсидий на финансовое обеспечение затрат из бюджета городского округа Люберцы Московской области на установку</w:t>
      </w:r>
      <w:proofErr w:type="gramEnd"/>
      <w:r>
        <w:rPr>
          <w:rFonts w:ascii="Arial" w:hAnsi="Arial" w:cs="Arial"/>
          <w:sz w:val="24"/>
          <w:szCs w:val="24"/>
        </w:rPr>
        <w:t xml:space="preserve"> новых детских игровых и (или) спортивных площадок на дворовых территориях городского округа Люберцы с заявителем по форме согласно Приложению № 2 (далее – Соглашение) к настоящему Порядку с указанием суммы субсидии, размера </w:t>
      </w:r>
      <w:proofErr w:type="spellStart"/>
      <w:r>
        <w:rPr>
          <w:rFonts w:ascii="Arial" w:hAnsi="Arial" w:cs="Arial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</w:rPr>
        <w:t>, целей использования и порядка перечисления, порядка возврата субсидии.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Порядок предоставления субсидий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5.1. Аванс предоставляется в размере не более 60% от общей суммы субсидии после представления Получателем в администрацию городского округа Люберцы </w:t>
      </w:r>
      <w:r>
        <w:rPr>
          <w:rFonts w:ascii="Arial" w:hAnsi="Arial" w:cs="Arial"/>
          <w:sz w:val="24"/>
          <w:szCs w:val="24"/>
        </w:rPr>
        <w:lastRenderedPageBreak/>
        <w:t xml:space="preserve">документов, подтверждающих </w:t>
      </w:r>
      <w:proofErr w:type="spellStart"/>
      <w:r>
        <w:rPr>
          <w:rFonts w:ascii="Arial" w:hAnsi="Arial" w:cs="Arial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</w:rPr>
        <w:t xml:space="preserve"> в размере, установленном Соглашением. 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Сумма субсидии, за вычетом аванса, перечисляется на основании предоставления следующих документов: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актов о приемке выполненных работ по форме КС-2 и справок 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стоимости выполненных работ и затрат по форме КС-3, подписанных уполномоченным лицом Администрации;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перечня выполненных работ согласно Приложению № 2 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Соглашению.</w:t>
      </w:r>
      <w:r>
        <w:rPr>
          <w:rFonts w:ascii="Arial" w:hAnsi="Arial" w:cs="Arial"/>
          <w:sz w:val="24"/>
          <w:szCs w:val="24"/>
        </w:rPr>
        <w:tab/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5.2. Субсидия перечисляется на расчетные счета, открытые получателям субсидий в учреждениях Центрального банка Российской Федерации или кредитных организациях.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 Порядок возврата и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целевым использованием субсидии.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6.1.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целевым использованием субсидии, предоставленной в соответствии с настоящим Порядком, осуществляется уполномоченными  отраслевыми (функциональными) органами администрации городского округа Люберцы.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6.2. Администрация городского округа Люберцы осуществляет в любое время с момента начала проведения работ по установке детской игровой и (или) спортивной площадки проверку хода и качество выполняемых работ, а также при необходимости составляет акты и приостанавливает работы в случае грубого нарушения требований и норм, предъявляемых для данного вида работ.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6.3. Отчет об использовании субсидии, полученной из бюджета городского округа Люберцы,  предоставляется в администрацию по форме Приложения № 1 к Соглашению ежеквартально до 05 числа месяца, следующего за отчетным кварталом, с приложением перечня выполненных работ согласно Приложению № 2 к Соглашению, подтверждающих расходы.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6.4. В случае установления нецелевого использования субсидий, искажения отчетных данных, факта излишне полученных средств, субсидии подлежат возврату Получателем субсидии в бюджет городского округа Люберцы в течение 10 рабочих дней с момента получения письменного уведомления о нарушении условий предоставления субсидии.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6.5. При отказе Получателя субсидии от добровольного возврата полученных сре</w:t>
      </w:r>
      <w:proofErr w:type="gramStart"/>
      <w:r>
        <w:rPr>
          <w:rFonts w:ascii="Arial" w:hAnsi="Arial" w:cs="Arial"/>
          <w:sz w:val="24"/>
          <w:szCs w:val="24"/>
        </w:rPr>
        <w:t>дств вз</w:t>
      </w:r>
      <w:proofErr w:type="gramEnd"/>
      <w:r>
        <w:rPr>
          <w:rFonts w:ascii="Arial" w:hAnsi="Arial" w:cs="Arial"/>
          <w:sz w:val="24"/>
          <w:szCs w:val="24"/>
        </w:rPr>
        <w:t>ыскание осуществляется в установленном законодательством Российской Федерации порядке.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6.6. В случаях, предусмотренных Соглашением о предоставлении субсидий на финансовое обеспечение затрат из бюджета городского округа Люберцы на установку детских игровых и (или) спортивных площадок на дворовых территориях городского округа Люберцы в 2020 году, Получатель субсидии осуществляет возврат остатка субсидии, неиспользованного в отчетном финансовом году, до 01 декабря текущего финансового года.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 Контроль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7.1. Администрация городского округа Люберцы проверяет достоверность сведений, представленных Получателем субсидии в соответствии с настоящим Порядком.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7.2. Администрация городского округа Люберцы и органы муниципального финансового контроля осуществляют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соблюдением условий, целей и порядка предоставления субсидий их получателями.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7.3. Получатель субсидии несет ответственность за обоснованность и достоверность представляемых данных о затратах, подлежащих обеспечению за счет </w:t>
      </w:r>
      <w:r>
        <w:rPr>
          <w:rFonts w:ascii="Arial" w:hAnsi="Arial" w:cs="Arial"/>
          <w:sz w:val="24"/>
          <w:szCs w:val="24"/>
        </w:rPr>
        <w:lastRenderedPageBreak/>
        <w:t>средств бюджета городского округа Люберцы, а также достоверность иной информации, предоставленной администрации городского округа Люберцы в целях получения субсидии.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                   Приложение № 1 к Порядку</w:t>
      </w:r>
      <w:r>
        <w:rPr>
          <w:rFonts w:ascii="Arial" w:hAnsi="Arial" w:cs="Arial"/>
          <w:sz w:val="24"/>
          <w:szCs w:val="24"/>
        </w:rPr>
        <w:tab/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Заявление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Прошу предоставить _____________ (Получатель субсидии) субсидию в размере (                ) руб. коп</w:t>
      </w:r>
      <w:proofErr w:type="gramStart"/>
      <w:r>
        <w:rPr>
          <w:rFonts w:ascii="Arial" w:hAnsi="Arial" w:cs="Arial"/>
          <w:sz w:val="24"/>
          <w:szCs w:val="24"/>
        </w:rPr>
        <w:t>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в</w:t>
      </w:r>
      <w:proofErr w:type="gramEnd"/>
      <w:r>
        <w:rPr>
          <w:rFonts w:ascii="Arial" w:hAnsi="Arial" w:cs="Arial"/>
          <w:sz w:val="24"/>
          <w:szCs w:val="24"/>
        </w:rPr>
        <w:t xml:space="preserve"> целях финансового обеспечения затрат на установку новых детских игровых и (или) спортивных площадок на дворовых территориях городского округа Люберцы: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tbl>
      <w:tblPr>
        <w:tblStyle w:val="a6"/>
        <w:tblW w:w="102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10"/>
        <w:gridCol w:w="992"/>
        <w:gridCol w:w="1133"/>
        <w:gridCol w:w="992"/>
        <w:gridCol w:w="991"/>
        <w:gridCol w:w="1416"/>
        <w:gridCol w:w="1417"/>
        <w:gridCol w:w="1275"/>
        <w:gridCol w:w="1274"/>
      </w:tblGrid>
      <w:tr w:rsidR="007B457E" w:rsidTr="007B457E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57E" w:rsidRDefault="007B45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№№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57E" w:rsidRDefault="007B457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Заявитель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57E" w:rsidRDefault="007B457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Адрес проведения работ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57E" w:rsidRDefault="007B457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Вид работ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57E" w:rsidRDefault="007B457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Площадь, м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57E" w:rsidRDefault="007B457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Организации, которые будут выполнять работы по установке площадок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57E" w:rsidRDefault="007B457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Сумма расходов на проведение работ по установке детской игровой и (или) спортивной площадок</w:t>
            </w:r>
          </w:p>
        </w:tc>
      </w:tr>
      <w:tr w:rsidR="007B457E" w:rsidTr="007B457E">
        <w:trPr>
          <w:trHeight w:val="1469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57E" w:rsidRDefault="007B45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57E" w:rsidRDefault="007B45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57E" w:rsidRDefault="007B45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57E" w:rsidRDefault="007B45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57E" w:rsidRDefault="007B45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57E" w:rsidRDefault="007B45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57E" w:rsidRDefault="007B457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Общая сумма расходов,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57E" w:rsidRDefault="007B457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Бюджет городского округа Люберцы,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57E" w:rsidRDefault="007B457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руб.</w:t>
            </w:r>
          </w:p>
        </w:tc>
      </w:tr>
      <w:tr w:rsidR="007B457E" w:rsidTr="007B45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7E" w:rsidRDefault="007B45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7E" w:rsidRDefault="007B45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7E" w:rsidRDefault="007B45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7E" w:rsidRDefault="007B45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7E" w:rsidRDefault="007B45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7E" w:rsidRDefault="007B45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7E" w:rsidRDefault="007B45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7E" w:rsidRDefault="007B45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7E" w:rsidRDefault="007B45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7B457E" w:rsidTr="007B45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7E" w:rsidRDefault="007B45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7E" w:rsidRDefault="007B45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7E" w:rsidRDefault="007B45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7E" w:rsidRDefault="007B457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Установка детской игровой площадки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7E" w:rsidRDefault="007B45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B457E" w:rsidRDefault="007B45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B457E" w:rsidRDefault="007B45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7E" w:rsidRDefault="007B45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7E" w:rsidRDefault="007B45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7E" w:rsidRDefault="007B45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7E" w:rsidRDefault="007B45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457E" w:rsidTr="007B457E">
        <w:trPr>
          <w:trHeight w:val="7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7E" w:rsidRDefault="007B45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7E" w:rsidRDefault="007B45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7E" w:rsidRDefault="007B45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7E" w:rsidRDefault="007B457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Установка спортивной площадки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7E" w:rsidRDefault="007B45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B457E" w:rsidRDefault="007B45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B457E" w:rsidRDefault="007B45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B457E" w:rsidRDefault="007B45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7E" w:rsidRDefault="007B45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7E" w:rsidRDefault="007B45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7E" w:rsidRDefault="007B45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7E" w:rsidRDefault="007B45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457E" w:rsidTr="007B457E">
        <w:trPr>
          <w:gridAfter w:val="6"/>
          <w:wAfter w:w="7371" w:type="dxa"/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B457E" w:rsidRDefault="007B457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ИТОГО:</w:t>
            </w:r>
          </w:p>
        </w:tc>
      </w:tr>
      <w:tr w:rsidR="007B457E" w:rsidTr="007B457E">
        <w:trPr>
          <w:gridAfter w:val="6"/>
          <w:wAfter w:w="7371" w:type="dxa"/>
          <w:trHeight w:val="255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7B457E" w:rsidRDefault="007B457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т.ч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>. установка детских игровых площадок</w:t>
            </w:r>
          </w:p>
        </w:tc>
      </w:tr>
      <w:tr w:rsidR="007B457E" w:rsidTr="007B457E">
        <w:trPr>
          <w:gridAfter w:val="6"/>
          <w:wAfter w:w="7371" w:type="dxa"/>
          <w:trHeight w:val="179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7B457E" w:rsidRDefault="007B457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установка спортивных площадок</w:t>
            </w:r>
          </w:p>
        </w:tc>
      </w:tr>
    </w:tbl>
    <w:p w:rsidR="007B457E" w:rsidRDefault="007B457E" w:rsidP="007B45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Реквизиты Получателя субсидии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Должность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ФИО_______________ (расшифровка)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подпись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М.</w:t>
      </w:r>
      <w:proofErr w:type="gramStart"/>
      <w:r>
        <w:rPr>
          <w:rFonts w:ascii="Arial" w:hAnsi="Arial" w:cs="Arial"/>
          <w:sz w:val="24"/>
          <w:szCs w:val="24"/>
        </w:rPr>
        <w:t>П</w:t>
      </w:r>
      <w:proofErr w:type="gram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</w:t>
      </w:r>
    </w:p>
    <w:p w:rsidR="007B457E" w:rsidRDefault="007B457E" w:rsidP="007B457E">
      <w:pPr>
        <w:pStyle w:val="a4"/>
        <w:autoSpaceDE w:val="0"/>
        <w:autoSpaceDN w:val="0"/>
        <w:adjustRightInd w:val="0"/>
        <w:spacing w:after="0" w:line="240" w:lineRule="auto"/>
        <w:ind w:left="142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2 к Порядку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СОГЛАШЕНИЕ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предоставлении субсидий на финансовое обеспечение затрат из бюджета городского округа Люберцы Московской области на установку новых детских игровых и (или) спортивных площадок на дворовых территориях городского округа Люберцы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г. Люберцы                                                                         «_____»___________ 2020 г.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___________________________, именуемая в дальнейшем «Администрация», в лице ___________________, действующего на основании_____________ с одной стороны, и ________________, именуемый в дальнейшем «Получатель», в лице _____________, действующего на основании _______________, с другой стороны, в дальнейшем совместно именуемые «Стороны», в соответствии с Постановлением администрации городского округа Люберцы Московской области от ________ № ________ «Об утверждении Порядка предоставления субсидий на финансовое обеспечение затрат  из бюджета городского округа Люберцы на установку новых детских игровых</w:t>
      </w:r>
      <w:proofErr w:type="gramEnd"/>
      <w:r>
        <w:rPr>
          <w:rFonts w:ascii="Arial" w:hAnsi="Arial" w:cs="Arial"/>
          <w:sz w:val="24"/>
          <w:szCs w:val="24"/>
        </w:rPr>
        <w:t xml:space="preserve"> и (или) спортивных площадок на дворовых территориях городского округа Люберцы», постановлением администрации городского округа Люберцы Московской области </w:t>
      </w:r>
      <w:proofErr w:type="gramStart"/>
      <w:r>
        <w:rPr>
          <w:rFonts w:ascii="Arial" w:hAnsi="Arial" w:cs="Arial"/>
          <w:sz w:val="24"/>
          <w:szCs w:val="24"/>
        </w:rPr>
        <w:t>от</w:t>
      </w:r>
      <w:proofErr w:type="gramEnd"/>
      <w:r>
        <w:rPr>
          <w:rFonts w:ascii="Arial" w:hAnsi="Arial" w:cs="Arial"/>
          <w:sz w:val="24"/>
          <w:szCs w:val="24"/>
        </w:rPr>
        <w:t xml:space="preserve"> _________№ _______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«Об утверждении списка получателей субсидии на финансовое обеспечение затрат  из бюджета городского округа Люберцы Московской области на установку новых детских игровых и (или) спортивных площадок на дворовых территориях городского округа Люберцы», в рамках реализации подпрограммы «Комфортная городская среда» муниципальной  программы «Формирование современной комфортной городской среды» заключили настоящее Соглашение о нижеследующем: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Предмет соглашения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1.1. По настоящему Соглашению Администрация предоставляет субсидию на финансовое обеспечение затрат из бюджета городского округа Люберцы Московской области на установку новых детских игровых и (или) спортивных площадок на дворовых территориях городского округа по  адресу (</w:t>
      </w:r>
      <w:proofErr w:type="spellStart"/>
      <w:r>
        <w:rPr>
          <w:rFonts w:ascii="Arial" w:hAnsi="Arial" w:cs="Arial"/>
          <w:sz w:val="24"/>
          <w:szCs w:val="24"/>
        </w:rPr>
        <w:t>ам</w:t>
      </w:r>
      <w:proofErr w:type="spellEnd"/>
      <w:r>
        <w:rPr>
          <w:rFonts w:ascii="Arial" w:hAnsi="Arial" w:cs="Arial"/>
          <w:sz w:val="24"/>
          <w:szCs w:val="24"/>
        </w:rPr>
        <w:t>):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Права и обязанности Сторон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 Администрация обязуется: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2.1.1.  Перечислить субсидию после представления Получателем в администрацию городского округа Люберцы документов, подтверждающих </w:t>
      </w:r>
      <w:proofErr w:type="spellStart"/>
      <w:r>
        <w:rPr>
          <w:rFonts w:ascii="Arial" w:hAnsi="Arial" w:cs="Arial"/>
          <w:sz w:val="24"/>
          <w:szCs w:val="24"/>
        </w:rPr>
        <w:t>софинансирование</w:t>
      </w:r>
      <w:proofErr w:type="spellEnd"/>
      <w:r>
        <w:rPr>
          <w:rFonts w:ascii="Arial" w:hAnsi="Arial" w:cs="Arial"/>
          <w:sz w:val="24"/>
          <w:szCs w:val="24"/>
        </w:rPr>
        <w:t xml:space="preserve"> в размере указанном в п. 3.2 настоящего Соглашения и необходимых документов в соответствии с п. 3.3. настоящего Соглашения; 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2.1.2. Уведомить (письменно) Получателя о прекращении перечисления субсидий в случае невыполнения условий  настоящего Соглашения и возобновить перечисления после устранения нарушений.</w:t>
      </w:r>
      <w:r>
        <w:rPr>
          <w:rFonts w:ascii="Arial" w:hAnsi="Arial" w:cs="Arial"/>
          <w:sz w:val="24"/>
          <w:szCs w:val="24"/>
        </w:rPr>
        <w:tab/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 Администрация имеет право: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2.2.1. Запрашивать и получать у Получателя дополнительную информацию в связи с проведением работ по установке новых детских игровых и (или) спортивных площадок;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2.2.2. Проверять информацию, предоставляемую Получателем в соответствии с п. 2.2.1. настоящего Соглашения;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2.3. Получатель обязуется: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2.3.1. При выезде уполномоченных Администрацией представителей для осуществления проверки выполнения Получателя своих обязательств по настоящему Соглашению: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 выделить своего представителя, известить подрядчика о проверке;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обеспечить доступ представителя, уполномоченного Администрацией, для контроля производимых работ по комплексному благоустройству дворовой территории;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предоставлять запрашиваемые представителем, уполномоченным Администрацией, в ходе проверки, документы, информацию.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2.3.2.  Выполнить работы по установке новых детских игровых и (или) спортивных площадок в соответствии графиком выполнения работ согласно Приложению № 3 к настоящему Соглашению.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2.3.3.  </w:t>
      </w:r>
      <w:proofErr w:type="gramStart"/>
      <w:r>
        <w:rPr>
          <w:rFonts w:ascii="Arial" w:hAnsi="Arial" w:cs="Arial"/>
          <w:sz w:val="24"/>
          <w:szCs w:val="24"/>
        </w:rPr>
        <w:t>Предоставлять Отчет</w:t>
      </w:r>
      <w:proofErr w:type="gramEnd"/>
      <w:r>
        <w:rPr>
          <w:rFonts w:ascii="Arial" w:hAnsi="Arial" w:cs="Arial"/>
          <w:sz w:val="24"/>
          <w:szCs w:val="24"/>
        </w:rPr>
        <w:t xml:space="preserve"> об использовании субсидий в управление бухгалтерского учета и отчетности администрации городского округа Люберцы, ежеквартально до 05 числа месяца, следующего за отчетным кварталом, по форме согласно Приложению № 1 к настоящему Соглашению с приложением перечня выполненных работ согласно Приложению № 2, подтверждающих расходы.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2.3.4.  Передать детскую игровую и (или) спортивную площадку и иные объекты (элементы) благоустройства, созданные в процессе проведения работ, на баланс управляющей организации, осуществляющей обслуживание данного (</w:t>
      </w:r>
      <w:proofErr w:type="spellStart"/>
      <w:r>
        <w:rPr>
          <w:rFonts w:ascii="Arial" w:hAnsi="Arial" w:cs="Arial"/>
          <w:sz w:val="24"/>
          <w:szCs w:val="24"/>
        </w:rPr>
        <w:t>ых</w:t>
      </w:r>
      <w:proofErr w:type="spellEnd"/>
      <w:r>
        <w:rPr>
          <w:rFonts w:ascii="Arial" w:hAnsi="Arial" w:cs="Arial"/>
          <w:sz w:val="24"/>
          <w:szCs w:val="24"/>
        </w:rPr>
        <w:t>) многоквартирног</w:t>
      </w:r>
      <w:proofErr w:type="gramStart"/>
      <w:r>
        <w:rPr>
          <w:rFonts w:ascii="Arial" w:hAnsi="Arial" w:cs="Arial"/>
          <w:sz w:val="24"/>
          <w:szCs w:val="24"/>
        </w:rPr>
        <w:t>о(</w:t>
      </w:r>
      <w:proofErr w:type="spellStart"/>
      <w:proofErr w:type="gramEnd"/>
      <w:r>
        <w:rPr>
          <w:rFonts w:ascii="Arial" w:hAnsi="Arial" w:cs="Arial"/>
          <w:sz w:val="24"/>
          <w:szCs w:val="24"/>
        </w:rPr>
        <w:t>ых</w:t>
      </w:r>
      <w:proofErr w:type="spellEnd"/>
      <w:r>
        <w:rPr>
          <w:rFonts w:ascii="Arial" w:hAnsi="Arial" w:cs="Arial"/>
          <w:sz w:val="24"/>
          <w:szCs w:val="24"/>
        </w:rPr>
        <w:t>) дома (</w:t>
      </w:r>
      <w:proofErr w:type="spellStart"/>
      <w:r>
        <w:rPr>
          <w:rFonts w:ascii="Arial" w:hAnsi="Arial" w:cs="Arial"/>
          <w:sz w:val="24"/>
          <w:szCs w:val="24"/>
        </w:rPr>
        <w:t>ов</w:t>
      </w:r>
      <w:proofErr w:type="spellEnd"/>
      <w:r>
        <w:rPr>
          <w:rFonts w:ascii="Arial" w:hAnsi="Arial" w:cs="Arial"/>
          <w:sz w:val="24"/>
          <w:szCs w:val="24"/>
        </w:rPr>
        <w:t>), либо включить их в состав общедомового имущества (при наличии решения собственников многоквартирного жилого дома о принятии данного имущества).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2.3.5. </w:t>
      </w:r>
      <w:proofErr w:type="gramStart"/>
      <w:r>
        <w:rPr>
          <w:rFonts w:ascii="Arial" w:hAnsi="Arial" w:cs="Arial"/>
          <w:sz w:val="24"/>
          <w:szCs w:val="24"/>
        </w:rPr>
        <w:t>После получения субсидии, до конца текущего года, уведомить администрацию городского округа Люберцы о передаче детской игровой площадки и (или) спортивной площадки и иных объектов (элементов) благоустройства, созданных в процессе проведения работ, на баланс управляющей организации, осуществляющей обслуживание данного (</w:t>
      </w:r>
      <w:proofErr w:type="spellStart"/>
      <w:r>
        <w:rPr>
          <w:rFonts w:ascii="Arial" w:hAnsi="Arial" w:cs="Arial"/>
          <w:sz w:val="24"/>
          <w:szCs w:val="24"/>
        </w:rPr>
        <w:t>ых</w:t>
      </w:r>
      <w:proofErr w:type="spellEnd"/>
      <w:r>
        <w:rPr>
          <w:rFonts w:ascii="Arial" w:hAnsi="Arial" w:cs="Arial"/>
          <w:sz w:val="24"/>
          <w:szCs w:val="24"/>
        </w:rPr>
        <w:t>) многоквартирного (</w:t>
      </w:r>
      <w:proofErr w:type="spellStart"/>
      <w:r>
        <w:rPr>
          <w:rFonts w:ascii="Arial" w:hAnsi="Arial" w:cs="Arial"/>
          <w:sz w:val="24"/>
          <w:szCs w:val="24"/>
        </w:rPr>
        <w:t>ых</w:t>
      </w:r>
      <w:proofErr w:type="spellEnd"/>
      <w:r>
        <w:rPr>
          <w:rFonts w:ascii="Arial" w:hAnsi="Arial" w:cs="Arial"/>
          <w:sz w:val="24"/>
          <w:szCs w:val="24"/>
        </w:rPr>
        <w:t>) дома (</w:t>
      </w:r>
      <w:proofErr w:type="spellStart"/>
      <w:r>
        <w:rPr>
          <w:rFonts w:ascii="Arial" w:hAnsi="Arial" w:cs="Arial"/>
          <w:sz w:val="24"/>
          <w:szCs w:val="24"/>
        </w:rPr>
        <w:t>ов</w:t>
      </w:r>
      <w:proofErr w:type="spellEnd"/>
      <w:r>
        <w:rPr>
          <w:rFonts w:ascii="Arial" w:hAnsi="Arial" w:cs="Arial"/>
          <w:sz w:val="24"/>
          <w:szCs w:val="24"/>
        </w:rPr>
        <w:t>), либо о включении их в состав общедомового имущества, с приложением выписки заверенной руководителем управляющей организации.</w:t>
      </w:r>
      <w:proofErr w:type="gramEnd"/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 Получатель при подписании настоящего Соглашения соглашается на осуществление главным распорядителем бюджетных средств, предоставившим субсидии, и органом муниципального финансового контроля на проведение проверок соблюдения Получателем субсидий условий, целей и порядка их использования.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2.5. Получатель обязуется устранить выявленные Администрацией недостатки за свой счет, своими силами и материалами в течение 10 рабочих дней с момента направления соответствующей претензии.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2.6. Получателю субсидии запрещается приобретение за счет полученных из бюджета городского округа Люберцы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2.7. В случае смены обслуживающей организации многоквартирного жилого </w:t>
      </w:r>
      <w:proofErr w:type="gramStart"/>
      <w:r>
        <w:rPr>
          <w:rFonts w:ascii="Arial" w:hAnsi="Arial" w:cs="Arial"/>
          <w:sz w:val="24"/>
          <w:szCs w:val="24"/>
        </w:rPr>
        <w:t>дома</w:t>
      </w:r>
      <w:proofErr w:type="gramEnd"/>
      <w:r>
        <w:rPr>
          <w:rFonts w:ascii="Arial" w:hAnsi="Arial" w:cs="Arial"/>
          <w:sz w:val="24"/>
          <w:szCs w:val="24"/>
        </w:rPr>
        <w:t xml:space="preserve"> установленная детская игровая площадка и (или) спортивная и иные объекты (элементы) благоустройства, созданные в процессе проведения работ по комплексному благоустройству, передаются на баланс новой обслуживающей организации.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Размер и порядок предоставления субсидии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 Размер субсидий по настоящему Соглашению составляет</w:t>
      </w:r>
      <w:proofErr w:type="gramStart"/>
      <w:r>
        <w:rPr>
          <w:rFonts w:ascii="Arial" w:hAnsi="Arial" w:cs="Arial"/>
          <w:sz w:val="24"/>
          <w:szCs w:val="24"/>
        </w:rPr>
        <w:t xml:space="preserve">: __________  (______) </w:t>
      </w:r>
      <w:proofErr w:type="gramEnd"/>
      <w:r>
        <w:rPr>
          <w:rFonts w:ascii="Arial" w:hAnsi="Arial" w:cs="Arial"/>
          <w:sz w:val="24"/>
          <w:szCs w:val="24"/>
        </w:rPr>
        <w:t>рубль __ копейки.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 Размер </w:t>
      </w:r>
      <w:proofErr w:type="spellStart"/>
      <w:r>
        <w:rPr>
          <w:rFonts w:ascii="Arial" w:hAnsi="Arial" w:cs="Arial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</w:rPr>
        <w:t xml:space="preserve"> по настоящему Соглашению, составляет</w:t>
      </w:r>
      <w:proofErr w:type="gramStart"/>
      <w:r>
        <w:rPr>
          <w:rFonts w:ascii="Arial" w:hAnsi="Arial" w:cs="Arial"/>
          <w:sz w:val="24"/>
          <w:szCs w:val="24"/>
        </w:rPr>
        <w:t xml:space="preserve">: ____ (____) </w:t>
      </w:r>
      <w:proofErr w:type="gramEnd"/>
      <w:r>
        <w:rPr>
          <w:rFonts w:ascii="Arial" w:hAnsi="Arial" w:cs="Arial"/>
          <w:sz w:val="24"/>
          <w:szCs w:val="24"/>
        </w:rPr>
        <w:t xml:space="preserve">рубль __ копейки. 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3.3.  Предоставление аванса производится в размере не более 60% от суммы указанной в п. 3.1 не позднее третьего рабочего дня после предоставления в Администрацию копии платежных поручений, подтверждающую </w:t>
      </w:r>
      <w:proofErr w:type="spellStart"/>
      <w:r>
        <w:rPr>
          <w:rFonts w:ascii="Arial" w:hAnsi="Arial" w:cs="Arial"/>
          <w:sz w:val="24"/>
          <w:szCs w:val="24"/>
        </w:rPr>
        <w:t>софинансирование</w:t>
      </w:r>
      <w:proofErr w:type="spellEnd"/>
      <w:r>
        <w:rPr>
          <w:rFonts w:ascii="Arial" w:hAnsi="Arial" w:cs="Arial"/>
          <w:sz w:val="24"/>
          <w:szCs w:val="24"/>
        </w:rPr>
        <w:t xml:space="preserve"> своей доли, указанной в п. 3.2 настоящего Соглашения.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Оставшаяся сумма субсидии, после предоставления аванса, перечисляется на основании предоставления следующих документов: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актов о приемке выполненных работ по форме КС-2 и справок о стоимости выполненных работ и затрат по форме КС-3, подписанных с участием представителей собственников помещений многоквартирного дома и подписанных уполномоченным лицом Администрации;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перечня выполненных работ согласно Приложению № 2 к настоящему Соглашению. 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3.4. Предоставление субсидии приостанавливается в случаях: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-  при наличии у Получателей субсидий задолженности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при наличии у Получателей субсидий просроченной задолженности по возврату в бюджет городского округа Люберцы субсидий, бюджетных инвестиций, </w:t>
      </w:r>
      <w:proofErr w:type="gramStart"/>
      <w:r>
        <w:rPr>
          <w:rFonts w:ascii="Arial" w:hAnsi="Arial" w:cs="Arial"/>
          <w:sz w:val="24"/>
          <w:szCs w:val="24"/>
        </w:rPr>
        <w:t>предоставленных</w:t>
      </w:r>
      <w:proofErr w:type="gramEnd"/>
      <w:r>
        <w:rPr>
          <w:rFonts w:ascii="Arial" w:hAnsi="Arial" w:cs="Arial"/>
          <w:sz w:val="24"/>
          <w:szCs w:val="24"/>
        </w:rPr>
        <w:t xml:space="preserve"> в том числе в соответствии с иными правовыми актами, и иная просроченная задолженность перед бюджетом городского округа Люберцы;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- в случае проведения реорганизации, ликвидации юридического лица (прекращения физическим лицом деятельности в качестве индивидуального предпринимателя) или проведение в отношении юридического лица (индивидуального предпринимателя) процедуры банкротства.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Порядок перечисления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4.1. </w:t>
      </w:r>
      <w:proofErr w:type="gramStart"/>
      <w:r>
        <w:rPr>
          <w:rFonts w:ascii="Arial" w:hAnsi="Arial" w:cs="Arial"/>
          <w:sz w:val="24"/>
          <w:szCs w:val="24"/>
        </w:rPr>
        <w:t xml:space="preserve">Сумма субсидии, за вычетом аванса, указанного в п. 3.3 настоящего Соглашения предоставляется путем перечисления денежных средств на банковский счет Получателя, реквизиты которого указаны в разделе 7 настоящего Соглашения, за счет средств бюджета городского округа Люберцы на основании надлежаще оформленного и подписанного обеими Сторонами настоящего Соглашения перечня выполненных работ согласно Приложению № 2 к настоящему Соглашению,  платежных поручений, подтверждающих </w:t>
      </w:r>
      <w:proofErr w:type="spellStart"/>
      <w:r>
        <w:rPr>
          <w:rFonts w:ascii="Arial" w:hAnsi="Arial" w:cs="Arial"/>
          <w:sz w:val="24"/>
          <w:szCs w:val="24"/>
        </w:rPr>
        <w:t>софинансирование</w:t>
      </w:r>
      <w:proofErr w:type="spellEnd"/>
      <w:r>
        <w:rPr>
          <w:rFonts w:ascii="Arial" w:hAnsi="Arial" w:cs="Arial"/>
          <w:sz w:val="24"/>
          <w:szCs w:val="24"/>
        </w:rPr>
        <w:t xml:space="preserve"> в размере</w:t>
      </w:r>
      <w:proofErr w:type="gramEnd"/>
      <w:r>
        <w:rPr>
          <w:rFonts w:ascii="Arial" w:hAnsi="Arial" w:cs="Arial"/>
          <w:sz w:val="24"/>
          <w:szCs w:val="24"/>
        </w:rPr>
        <w:t xml:space="preserve">, </w:t>
      </w:r>
      <w:proofErr w:type="gramStart"/>
      <w:r>
        <w:rPr>
          <w:rFonts w:ascii="Arial" w:hAnsi="Arial" w:cs="Arial"/>
          <w:sz w:val="24"/>
          <w:szCs w:val="24"/>
        </w:rPr>
        <w:t>установленном</w:t>
      </w:r>
      <w:proofErr w:type="gramEnd"/>
      <w:r>
        <w:rPr>
          <w:rFonts w:ascii="Arial" w:hAnsi="Arial" w:cs="Arial"/>
          <w:sz w:val="24"/>
          <w:szCs w:val="24"/>
        </w:rPr>
        <w:t xml:space="preserve"> Соглашением, актов о приемке выполненных работ по форме КС-2 и справок о стоимости выполненных работ и затрат по форме КС-3, подписанных уполномоченным лицом Администрации в течение 30 (тридцати) календарных дней с даты выставления счета на оплату.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Ответственность сторон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5.1. Стороны несут ответственность за невыполнение или ненадлежащее исполнение обязательств по настоящему Соглашению в соответствии с законодательством Российской Федерации. 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5.2. </w:t>
      </w:r>
      <w:proofErr w:type="gramStart"/>
      <w:r>
        <w:rPr>
          <w:rFonts w:ascii="Arial" w:hAnsi="Arial" w:cs="Arial"/>
          <w:sz w:val="24"/>
          <w:szCs w:val="24"/>
        </w:rPr>
        <w:t>В случае выявления фактов нарушений, установленных Порядком предоставления субсидий из бюджета городского округа Люберцы в целях финансового обеспечения затрат, связанных с установкой детских игровых и (или) спортивных площадок на дворовых территориях городского округа  Люберцы, Администрацией и (или) органом муниципального финансового контроля, Получатель в течение 10 рабочих дней с момента получения письменного уведомления о нарушении условий, обязан осуществить возврат Субсидии в</w:t>
      </w:r>
      <w:proofErr w:type="gramEnd"/>
      <w:r>
        <w:rPr>
          <w:rFonts w:ascii="Arial" w:hAnsi="Arial" w:cs="Arial"/>
          <w:sz w:val="24"/>
          <w:szCs w:val="24"/>
        </w:rPr>
        <w:t xml:space="preserve"> бюджет городского округа Люберцы.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5.3. Стороны освобождаются от ответственности за частичное или полное неисполнение обязательств по настоящему Соглашению, если неисполнение обязательств явилось следствием обстоятельств непреодолимой силы, возникших после заключения Соглашения в результате событий чрезвычайного характера, наступление которых Сторона, не исполнившая обязательство полностью или частично, не могла ни предвидеть, ни предотвратить. </w:t>
      </w:r>
      <w:proofErr w:type="gramStart"/>
      <w:r>
        <w:rPr>
          <w:rFonts w:ascii="Arial" w:hAnsi="Arial" w:cs="Arial"/>
          <w:sz w:val="24"/>
          <w:szCs w:val="24"/>
        </w:rPr>
        <w:t>При наступлении указанных обстоятельств, Сторона, для которой создалась невозможность исполнения ее обязательств, должна в трехдневный срок письменно известить о них другую.</w:t>
      </w:r>
      <w:proofErr w:type="gramEnd"/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5.4.  Во всем, что не предусмотрено настоящим Соглашением, стороны руководствуются действующим законодательством.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Заключительные положения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6.1. Изменение настоящего Соглашения осуществляется по взаимному согласию Сторон в письменной форме в виде дополнений к настоящему Соглашению, которые являются его неотъемлемой частью.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6.2. Споры между Сторонами решаются путем переговоров или в судебном порядке в Арбитражном суде Московской области.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6.3. Настоящее Соглашение составлено в трех экземплярах, имеющих одинаковую юридическую силу, в том числе два экземпляра - Администрации, один - Получателю.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6.4. Обо всех изменениях платежных реквизитов и юридического адреса Получатель сообщает Администрации в 5-дневный срок с момента произошедших изменений. 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6.5. За неисполнение или ненадлежащее исполнение обязательств по настоящему Соглашению Стороны несут ответственность в соответствии с действующим законодательством Российской Федерации.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pStyle w:val="ConsPlusNormal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7. Платежные реквизиты Сторон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3"/>
        <w:gridCol w:w="4961"/>
      </w:tblGrid>
      <w:tr w:rsidR="007B457E" w:rsidTr="007B457E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7E" w:rsidRDefault="007B457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Сокращенное наименование</w:t>
            </w:r>
          </w:p>
          <w:p w:rsidR="007B457E" w:rsidRDefault="007B457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_______________________________</w:t>
            </w:r>
          </w:p>
          <w:p w:rsidR="007B457E" w:rsidRDefault="007B457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(Администрации)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7E" w:rsidRDefault="007B457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Сокращенное наименование</w:t>
            </w:r>
          </w:p>
          <w:p w:rsidR="007B457E" w:rsidRDefault="007B457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Получателя</w:t>
            </w:r>
          </w:p>
        </w:tc>
      </w:tr>
      <w:tr w:rsidR="007B457E" w:rsidTr="007B457E"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B457E" w:rsidRDefault="007B457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_________________</w:t>
            </w:r>
          </w:p>
          <w:p w:rsidR="007B457E" w:rsidRDefault="007B457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(Администрации)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B457E" w:rsidRDefault="007B457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Получателя</w:t>
            </w:r>
          </w:p>
        </w:tc>
      </w:tr>
      <w:tr w:rsidR="007B457E" w:rsidTr="007B457E">
        <w:trPr>
          <w:trHeight w:val="105"/>
        </w:trPr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B457E" w:rsidRDefault="007B457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ОГРН, </w:t>
            </w:r>
            <w:hyperlink r:id="rId5" w:history="1">
              <w:r>
                <w:rPr>
                  <w:rStyle w:val="a3"/>
                  <w:rFonts w:ascii="Arial" w:hAnsi="Arial" w:cs="Arial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B457E" w:rsidRDefault="007B457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ОГРН, </w:t>
            </w:r>
            <w:hyperlink r:id="rId6" w:history="1">
              <w:r>
                <w:rPr>
                  <w:rStyle w:val="a3"/>
                  <w:rFonts w:ascii="Arial" w:hAnsi="Arial" w:cs="Arial"/>
                  <w:sz w:val="24"/>
                  <w:szCs w:val="24"/>
                </w:rPr>
                <w:t>ОКТМО</w:t>
              </w:r>
            </w:hyperlink>
          </w:p>
        </w:tc>
      </w:tr>
      <w:tr w:rsidR="007B457E" w:rsidTr="007B457E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7E" w:rsidRDefault="007B457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Место нахождения: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7E" w:rsidRDefault="007B457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Место нахождения:</w:t>
            </w:r>
          </w:p>
        </w:tc>
      </w:tr>
      <w:tr w:rsidR="007B457E" w:rsidTr="007B457E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7E" w:rsidRDefault="007B457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ИНН/КПП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7E" w:rsidRDefault="007B457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ИНН/КПП</w:t>
            </w:r>
          </w:p>
        </w:tc>
      </w:tr>
      <w:tr w:rsidR="007B457E" w:rsidTr="007B457E"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B457E" w:rsidRDefault="007B457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Платежные реквизиты: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B457E" w:rsidRDefault="007B457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Платежные реквизиты:</w:t>
            </w:r>
          </w:p>
        </w:tc>
      </w:tr>
      <w:tr w:rsidR="007B457E" w:rsidTr="007B457E"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B457E" w:rsidRDefault="007B457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учреждения Банка России, БИК</w:t>
            </w:r>
          </w:p>
          <w:p w:rsidR="007B457E" w:rsidRDefault="007B457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Расчетный счет</w:t>
            </w:r>
          </w:p>
          <w:p w:rsidR="007B457E" w:rsidRDefault="007B457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7B457E" w:rsidRDefault="007B457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Лицевой счет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B457E" w:rsidRDefault="007B457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учреждения Банка России, БИК</w:t>
            </w:r>
          </w:p>
          <w:p w:rsidR="007B457E" w:rsidRDefault="007B457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Расчетный счет</w:t>
            </w:r>
          </w:p>
          <w:p w:rsidR="007B457E" w:rsidRDefault="007B457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территориального органа Федерального казначейства, в котором после заключения соглашения (договора) будет открыт лицевой счет</w:t>
            </w:r>
          </w:p>
        </w:tc>
      </w:tr>
      <w:tr w:rsidR="007B457E" w:rsidTr="007B457E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7E" w:rsidRDefault="007B457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Сокращенное наименование</w:t>
            </w:r>
          </w:p>
          <w:p w:rsidR="007B457E" w:rsidRDefault="007B457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_______________________________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_</w:t>
            </w:r>
          </w:p>
          <w:p w:rsidR="007B457E" w:rsidRDefault="007B457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(Администрации)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7E" w:rsidRDefault="007B457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Сокращенное наименование</w:t>
            </w:r>
          </w:p>
          <w:p w:rsidR="007B457E" w:rsidRDefault="007B457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Получателя</w:t>
            </w:r>
          </w:p>
        </w:tc>
      </w:tr>
      <w:tr w:rsidR="007B457E" w:rsidTr="007B457E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7E" w:rsidRDefault="007B457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___________/_________________</w:t>
            </w:r>
          </w:p>
          <w:p w:rsidR="007B457E" w:rsidRDefault="007B457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(подпись)        (ФИО)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7E" w:rsidRDefault="007B457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___________/________________</w:t>
            </w:r>
          </w:p>
          <w:p w:rsidR="007B457E" w:rsidRDefault="007B457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(подпись)       (ФИО)</w:t>
            </w:r>
          </w:p>
        </w:tc>
      </w:tr>
    </w:tbl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№1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к Соглашению 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ОТЧЕТ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 использовании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субсидии по состоянию </w:t>
      </w:r>
      <w:proofErr w:type="gramStart"/>
      <w:r>
        <w:rPr>
          <w:rFonts w:ascii="Arial" w:hAnsi="Arial" w:cs="Arial"/>
          <w:sz w:val="24"/>
          <w:szCs w:val="24"/>
        </w:rPr>
        <w:t>на</w:t>
      </w:r>
      <w:proofErr w:type="gramEnd"/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«__»____________2020 г.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pStyle w:val="4"/>
        <w:shd w:val="clear" w:color="auto" w:fill="auto"/>
        <w:tabs>
          <w:tab w:val="left" w:leader="underscore" w:pos="3576"/>
        </w:tabs>
        <w:spacing w:before="0"/>
        <w:ind w:firstLine="0"/>
        <w:rPr>
          <w:rStyle w:val="1"/>
          <w:rFonts w:ascii="Arial" w:eastAsia="Courier New" w:hAnsi="Arial" w:cs="Arial"/>
          <w:sz w:val="24"/>
          <w:szCs w:val="24"/>
        </w:rPr>
      </w:pPr>
      <w:r>
        <w:rPr>
          <w:rStyle w:val="1"/>
          <w:rFonts w:ascii="Arial" w:eastAsia="Courier New" w:hAnsi="Arial" w:cs="Arial"/>
          <w:sz w:val="24"/>
          <w:szCs w:val="24"/>
        </w:rPr>
        <w:t xml:space="preserve">Получатель: </w:t>
      </w:r>
      <w:r>
        <w:rPr>
          <w:rStyle w:val="1"/>
          <w:rFonts w:ascii="Arial" w:eastAsia="Courier New" w:hAnsi="Arial" w:cs="Arial"/>
          <w:sz w:val="24"/>
          <w:szCs w:val="24"/>
          <w:u w:val="single"/>
        </w:rPr>
        <w:t xml:space="preserve">                                              </w:t>
      </w:r>
      <w:r>
        <w:rPr>
          <w:rStyle w:val="1"/>
          <w:rFonts w:ascii="Arial" w:eastAsia="Courier New" w:hAnsi="Arial" w:cs="Arial"/>
          <w:sz w:val="24"/>
          <w:szCs w:val="24"/>
        </w:rPr>
        <w:tab/>
      </w:r>
    </w:p>
    <w:p w:rsidR="007B457E" w:rsidRDefault="007B457E" w:rsidP="007B457E">
      <w:pPr>
        <w:pStyle w:val="4"/>
        <w:shd w:val="clear" w:color="auto" w:fill="auto"/>
        <w:tabs>
          <w:tab w:val="left" w:leader="underscore" w:pos="3576"/>
        </w:tabs>
        <w:spacing w:before="0"/>
        <w:ind w:firstLine="0"/>
      </w:pPr>
    </w:p>
    <w:p w:rsidR="007B457E" w:rsidRDefault="007B457E" w:rsidP="007B457E">
      <w:pPr>
        <w:pStyle w:val="4"/>
        <w:shd w:val="clear" w:color="auto" w:fill="auto"/>
        <w:tabs>
          <w:tab w:val="right" w:leader="underscore" w:pos="2688"/>
          <w:tab w:val="left" w:leader="underscore" w:pos="3576"/>
        </w:tabs>
        <w:spacing w:before="0"/>
        <w:ind w:firstLine="0"/>
        <w:rPr>
          <w:rStyle w:val="1"/>
          <w:rFonts w:ascii="Arial" w:eastAsia="Courier New" w:hAnsi="Arial" w:cs="Arial"/>
          <w:sz w:val="24"/>
          <w:szCs w:val="24"/>
          <w:u w:val="single"/>
        </w:rPr>
      </w:pPr>
      <w:r>
        <w:rPr>
          <w:rStyle w:val="1"/>
          <w:rFonts w:ascii="Arial" w:eastAsia="Courier New" w:hAnsi="Arial" w:cs="Arial"/>
          <w:sz w:val="24"/>
          <w:szCs w:val="24"/>
        </w:rPr>
        <w:t xml:space="preserve">Соглашение </w:t>
      </w:r>
      <w:proofErr w:type="gramStart"/>
      <w:r>
        <w:rPr>
          <w:rStyle w:val="1"/>
          <w:rFonts w:ascii="Arial" w:eastAsia="Courier New" w:hAnsi="Arial" w:cs="Arial"/>
          <w:sz w:val="24"/>
          <w:szCs w:val="24"/>
        </w:rPr>
        <w:t>от</w:t>
      </w:r>
      <w:proofErr w:type="gramEnd"/>
      <w:r>
        <w:rPr>
          <w:rStyle w:val="1"/>
          <w:rFonts w:ascii="Arial" w:eastAsia="Courier New" w:hAnsi="Arial" w:cs="Arial"/>
          <w:sz w:val="24"/>
          <w:szCs w:val="24"/>
        </w:rPr>
        <w:t xml:space="preserve"> </w:t>
      </w:r>
      <w:r>
        <w:rPr>
          <w:rStyle w:val="1"/>
          <w:rFonts w:ascii="Arial" w:eastAsia="Courier New" w:hAnsi="Arial" w:cs="Arial"/>
          <w:sz w:val="24"/>
          <w:szCs w:val="24"/>
          <w:u w:val="single"/>
        </w:rPr>
        <w:t xml:space="preserve">                   </w:t>
      </w:r>
      <w:r>
        <w:rPr>
          <w:rStyle w:val="1"/>
          <w:rFonts w:ascii="Arial" w:eastAsia="Courier New" w:hAnsi="Arial" w:cs="Arial"/>
          <w:sz w:val="24"/>
          <w:szCs w:val="24"/>
        </w:rPr>
        <w:t xml:space="preserve"> №</w:t>
      </w:r>
      <w:r>
        <w:rPr>
          <w:rStyle w:val="1"/>
          <w:rFonts w:ascii="Arial" w:eastAsia="Courier New" w:hAnsi="Arial" w:cs="Arial"/>
          <w:sz w:val="24"/>
          <w:szCs w:val="24"/>
          <w:u w:val="single"/>
        </w:rPr>
        <w:t>________</w:t>
      </w:r>
    </w:p>
    <w:p w:rsidR="007B457E" w:rsidRDefault="007B457E" w:rsidP="007B457E">
      <w:pPr>
        <w:pStyle w:val="4"/>
        <w:shd w:val="clear" w:color="auto" w:fill="auto"/>
        <w:tabs>
          <w:tab w:val="right" w:leader="underscore" w:pos="2688"/>
          <w:tab w:val="left" w:leader="underscore" w:pos="3576"/>
        </w:tabs>
        <w:spacing w:before="0"/>
        <w:ind w:firstLine="0"/>
        <w:rPr>
          <w:rStyle w:val="1"/>
          <w:rFonts w:ascii="Arial" w:eastAsia="Courier New" w:hAnsi="Arial" w:cs="Arial"/>
          <w:sz w:val="24"/>
          <w:szCs w:val="24"/>
        </w:rPr>
      </w:pPr>
    </w:p>
    <w:p w:rsidR="007B457E" w:rsidRDefault="007B457E" w:rsidP="007B457E">
      <w:pPr>
        <w:pStyle w:val="4"/>
        <w:shd w:val="clear" w:color="auto" w:fill="auto"/>
        <w:tabs>
          <w:tab w:val="right" w:leader="underscore" w:pos="2688"/>
          <w:tab w:val="left" w:leader="underscore" w:pos="3576"/>
        </w:tabs>
        <w:spacing w:before="0"/>
        <w:ind w:firstLine="0"/>
        <w:rPr>
          <w:rStyle w:val="1"/>
          <w:rFonts w:ascii="Arial" w:eastAsia="Courier New" w:hAnsi="Arial" w:cs="Arial"/>
          <w:sz w:val="24"/>
          <w:szCs w:val="24"/>
          <w:u w:val="single"/>
        </w:rPr>
      </w:pPr>
      <w:r>
        <w:rPr>
          <w:rStyle w:val="1"/>
          <w:rFonts w:ascii="Arial" w:eastAsia="Courier New" w:hAnsi="Arial" w:cs="Arial"/>
          <w:sz w:val="24"/>
          <w:szCs w:val="24"/>
        </w:rPr>
        <w:t xml:space="preserve">Адрес установки детской игровой и (или) спортивной площадки </w:t>
      </w:r>
      <w:r>
        <w:rPr>
          <w:rStyle w:val="1"/>
          <w:rFonts w:ascii="Arial" w:eastAsia="Courier New" w:hAnsi="Arial" w:cs="Arial"/>
          <w:sz w:val="24"/>
          <w:szCs w:val="24"/>
          <w:u w:val="single"/>
        </w:rPr>
        <w:t>________</w:t>
      </w:r>
    </w:p>
    <w:p w:rsidR="007B457E" w:rsidRDefault="007B457E" w:rsidP="007B457E">
      <w:pPr>
        <w:pStyle w:val="4"/>
        <w:shd w:val="clear" w:color="auto" w:fill="auto"/>
        <w:tabs>
          <w:tab w:val="right" w:leader="underscore" w:pos="2688"/>
          <w:tab w:val="left" w:leader="underscore" w:pos="3576"/>
        </w:tabs>
        <w:spacing w:before="0"/>
        <w:ind w:firstLine="0"/>
        <w:rPr>
          <w:rStyle w:val="1"/>
          <w:rFonts w:ascii="Arial" w:eastAsia="Courier New" w:hAnsi="Arial" w:cs="Arial"/>
          <w:sz w:val="24"/>
          <w:szCs w:val="24"/>
          <w:u w:val="single"/>
        </w:rPr>
      </w:pPr>
    </w:p>
    <w:tbl>
      <w:tblPr>
        <w:tblStyle w:val="a6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74"/>
        <w:gridCol w:w="3280"/>
        <w:gridCol w:w="1909"/>
        <w:gridCol w:w="1912"/>
        <w:gridCol w:w="2489"/>
      </w:tblGrid>
      <w:tr w:rsidR="007B457E" w:rsidTr="007B457E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7E" w:rsidRDefault="007B457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7E" w:rsidRDefault="007B457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расходов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7E" w:rsidRDefault="007B457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Получено средств из</w:t>
            </w:r>
            <w:r>
              <w:rPr>
                <w:rStyle w:val="1"/>
                <w:rFonts w:ascii="Arial" w:hAnsi="Arial" w:cs="Arial"/>
                <w:sz w:val="24"/>
                <w:szCs w:val="24"/>
              </w:rPr>
              <w:t xml:space="preserve"> бюджета городского округа</w:t>
            </w:r>
            <w:r>
              <w:rPr>
                <w:rFonts w:ascii="Arial" w:hAnsi="Arial" w:cs="Arial"/>
                <w:sz w:val="24"/>
                <w:szCs w:val="24"/>
              </w:rPr>
              <w:t xml:space="preserve"> Люберцы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7E" w:rsidRDefault="007B457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Произведено расходов за счет субсидий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7E" w:rsidRDefault="007B457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Остаток средств субсидий на отчетную дату </w:t>
            </w:r>
          </w:p>
        </w:tc>
      </w:tr>
      <w:tr w:rsidR="007B457E" w:rsidTr="007B457E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7E" w:rsidRDefault="007B45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7E" w:rsidRDefault="007B45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7E" w:rsidRDefault="007B45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7E" w:rsidRDefault="007B45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7E" w:rsidRDefault="007B45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Приложение: перечень документов </w:t>
      </w:r>
    </w:p>
    <w:p w:rsidR="007B457E" w:rsidRDefault="007B457E" w:rsidP="007B457E">
      <w:pPr>
        <w:rPr>
          <w:rStyle w:val="1"/>
          <w:rFonts w:ascii="Arial" w:eastAsia="Courier New" w:hAnsi="Arial" w:cs="Arial"/>
          <w:sz w:val="24"/>
          <w:szCs w:val="24"/>
        </w:rPr>
      </w:pPr>
      <w:r>
        <w:rPr>
          <w:rStyle w:val="1"/>
          <w:rFonts w:ascii="Arial" w:eastAsia="Courier New" w:hAnsi="Arial" w:cs="Arial"/>
          <w:sz w:val="24"/>
          <w:szCs w:val="24"/>
        </w:rPr>
        <w:t xml:space="preserve">Получатель: </w:t>
      </w:r>
    </w:p>
    <w:p w:rsidR="007B457E" w:rsidRDefault="007B457E" w:rsidP="007B457E">
      <w:pPr>
        <w:rPr>
          <w:rStyle w:val="1"/>
          <w:rFonts w:ascii="Arial" w:eastAsia="Courier New" w:hAnsi="Arial" w:cs="Arial"/>
          <w:sz w:val="24"/>
          <w:szCs w:val="24"/>
        </w:rPr>
      </w:pPr>
      <w:r>
        <w:rPr>
          <w:rStyle w:val="1"/>
          <w:rFonts w:ascii="Arial" w:eastAsia="Courier New" w:hAnsi="Arial" w:cs="Arial"/>
          <w:sz w:val="24"/>
          <w:szCs w:val="24"/>
        </w:rPr>
        <w:t xml:space="preserve">               (Ф.И.О.)                                                                   (подпись)</w:t>
      </w:r>
    </w:p>
    <w:p w:rsidR="007B457E" w:rsidRDefault="007B457E" w:rsidP="007B457E">
      <w:pPr>
        <w:spacing w:after="0"/>
        <w:rPr>
          <w:rStyle w:val="1"/>
          <w:rFonts w:ascii="Arial" w:eastAsia="Courier New" w:hAnsi="Arial" w:cs="Arial"/>
          <w:sz w:val="24"/>
          <w:szCs w:val="24"/>
        </w:rPr>
      </w:pPr>
      <w:r>
        <w:rPr>
          <w:rStyle w:val="1"/>
          <w:rFonts w:ascii="Arial" w:eastAsia="Courier New" w:hAnsi="Arial" w:cs="Arial"/>
          <w:sz w:val="24"/>
          <w:szCs w:val="24"/>
        </w:rPr>
        <w:t>«</w:t>
      </w:r>
      <w:r>
        <w:rPr>
          <w:rStyle w:val="1"/>
          <w:rFonts w:ascii="Arial" w:eastAsia="Courier New" w:hAnsi="Arial" w:cs="Arial"/>
          <w:sz w:val="24"/>
          <w:szCs w:val="24"/>
          <w:u w:val="single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>»</w:t>
      </w:r>
      <w:r>
        <w:rPr>
          <w:rStyle w:val="1"/>
          <w:rFonts w:ascii="Arial" w:eastAsia="Courier New" w:hAnsi="Arial" w:cs="Arial"/>
          <w:sz w:val="24"/>
          <w:szCs w:val="24"/>
          <w:u w:val="single"/>
        </w:rPr>
        <w:tab/>
        <w:t xml:space="preserve">      </w:t>
      </w:r>
      <w:r>
        <w:rPr>
          <w:rStyle w:val="1"/>
          <w:rFonts w:ascii="Arial" w:eastAsia="Courier New" w:hAnsi="Arial" w:cs="Arial"/>
          <w:sz w:val="24"/>
          <w:szCs w:val="24"/>
        </w:rPr>
        <w:t xml:space="preserve"> 2020 г.</w:t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</w:p>
    <w:p w:rsidR="007B457E" w:rsidRDefault="007B457E" w:rsidP="007B457E">
      <w:pPr>
        <w:spacing w:after="0"/>
        <w:rPr>
          <w:rStyle w:val="1"/>
          <w:rFonts w:ascii="Arial" w:eastAsia="Courier New" w:hAnsi="Arial" w:cs="Arial"/>
          <w:sz w:val="24"/>
          <w:szCs w:val="24"/>
        </w:rPr>
      </w:pPr>
      <w:r>
        <w:rPr>
          <w:rStyle w:val="1"/>
          <w:rFonts w:ascii="Arial" w:hAnsi="Arial" w:cs="Arial"/>
          <w:sz w:val="24"/>
          <w:szCs w:val="24"/>
        </w:rPr>
        <w:t>М.П.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Arial" w:hAnsi="Arial" w:cs="Arial"/>
          <w:sz w:val="24"/>
          <w:szCs w:val="24"/>
        </w:rPr>
        <w:t xml:space="preserve"> </w:t>
      </w:r>
    </w:p>
    <w:p w:rsidR="007B457E" w:rsidRDefault="007B457E" w:rsidP="007B457E">
      <w:pPr>
        <w:spacing w:after="0" w:line="240" w:lineRule="auto"/>
        <w:rPr>
          <w:rFonts w:ascii="Arial" w:hAnsi="Arial" w:cs="Arial"/>
          <w:sz w:val="24"/>
          <w:szCs w:val="24"/>
        </w:rPr>
        <w:sectPr w:rsidR="007B457E">
          <w:pgSz w:w="11906" w:h="16838"/>
          <w:pgMar w:top="1134" w:right="567" w:bottom="1134" w:left="1134" w:header="709" w:footer="0" w:gutter="0"/>
          <w:cols w:space="720"/>
        </w:sect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№2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Соглашению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tabs>
          <w:tab w:val="left" w:pos="1843"/>
          <w:tab w:val="left" w:pos="2127"/>
          <w:tab w:val="left" w:pos="2835"/>
          <w:tab w:val="left" w:pos="3402"/>
          <w:tab w:val="left" w:pos="14884"/>
        </w:tabs>
        <w:autoSpaceDE w:val="0"/>
        <w:autoSpaceDN w:val="0"/>
        <w:adjustRightInd w:val="0"/>
        <w:jc w:val="center"/>
        <w:rPr>
          <w:rStyle w:val="a5"/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Перечень выполненных работ </w:t>
      </w:r>
      <w:r>
        <w:rPr>
          <w:rStyle w:val="a5"/>
          <w:rFonts w:ascii="Arial" w:hAnsi="Arial" w:cs="Arial"/>
          <w:b/>
          <w:sz w:val="24"/>
          <w:szCs w:val="24"/>
        </w:rPr>
        <w:t>на дворовой (</w:t>
      </w:r>
      <w:proofErr w:type="spellStart"/>
      <w:r>
        <w:rPr>
          <w:rStyle w:val="a5"/>
          <w:rFonts w:ascii="Arial" w:hAnsi="Arial" w:cs="Arial"/>
          <w:b/>
          <w:sz w:val="24"/>
          <w:szCs w:val="24"/>
        </w:rPr>
        <w:t>ых</w:t>
      </w:r>
      <w:proofErr w:type="spellEnd"/>
      <w:r>
        <w:rPr>
          <w:rStyle w:val="a5"/>
          <w:rFonts w:ascii="Arial" w:hAnsi="Arial" w:cs="Arial"/>
          <w:b/>
          <w:sz w:val="24"/>
          <w:szCs w:val="24"/>
        </w:rPr>
        <w:t>) территори</w:t>
      </w:r>
      <w:proofErr w:type="gramStart"/>
      <w:r>
        <w:rPr>
          <w:rStyle w:val="a5"/>
          <w:rFonts w:ascii="Arial" w:hAnsi="Arial" w:cs="Arial"/>
          <w:b/>
          <w:sz w:val="24"/>
          <w:szCs w:val="24"/>
        </w:rPr>
        <w:t>и(</w:t>
      </w:r>
      <w:proofErr w:type="spellStart"/>
      <w:proofErr w:type="gramEnd"/>
      <w:r>
        <w:rPr>
          <w:rStyle w:val="a5"/>
          <w:rFonts w:ascii="Arial" w:hAnsi="Arial" w:cs="Arial"/>
          <w:b/>
          <w:sz w:val="24"/>
          <w:szCs w:val="24"/>
        </w:rPr>
        <w:t>ях</w:t>
      </w:r>
      <w:proofErr w:type="spellEnd"/>
      <w:r>
        <w:rPr>
          <w:rStyle w:val="a5"/>
          <w:rFonts w:ascii="Arial" w:hAnsi="Arial" w:cs="Arial"/>
          <w:b/>
          <w:sz w:val="24"/>
          <w:szCs w:val="24"/>
        </w:rPr>
        <w:t>) многоквартирного (</w:t>
      </w:r>
      <w:proofErr w:type="spellStart"/>
      <w:r>
        <w:rPr>
          <w:rStyle w:val="a5"/>
          <w:rFonts w:ascii="Arial" w:hAnsi="Arial" w:cs="Arial"/>
          <w:b/>
          <w:sz w:val="24"/>
          <w:szCs w:val="24"/>
        </w:rPr>
        <w:t>ых</w:t>
      </w:r>
      <w:proofErr w:type="spellEnd"/>
      <w:r>
        <w:rPr>
          <w:rStyle w:val="a5"/>
          <w:rFonts w:ascii="Arial" w:hAnsi="Arial" w:cs="Arial"/>
          <w:b/>
          <w:sz w:val="24"/>
          <w:szCs w:val="24"/>
        </w:rPr>
        <w:t>)  дома (</w:t>
      </w:r>
      <w:proofErr w:type="spellStart"/>
      <w:r>
        <w:rPr>
          <w:rStyle w:val="a5"/>
          <w:rFonts w:ascii="Arial" w:hAnsi="Arial" w:cs="Arial"/>
          <w:b/>
          <w:sz w:val="24"/>
          <w:szCs w:val="24"/>
        </w:rPr>
        <w:t>ов</w:t>
      </w:r>
      <w:proofErr w:type="spellEnd"/>
      <w:r>
        <w:rPr>
          <w:rStyle w:val="a5"/>
          <w:rFonts w:ascii="Arial" w:hAnsi="Arial" w:cs="Arial"/>
          <w:b/>
          <w:sz w:val="24"/>
          <w:szCs w:val="24"/>
        </w:rPr>
        <w:t xml:space="preserve">) </w:t>
      </w:r>
      <w:r>
        <w:rPr>
          <w:rStyle w:val="1"/>
          <w:rFonts w:ascii="Arial" w:hAnsi="Arial" w:cs="Arial"/>
          <w:b/>
          <w:sz w:val="24"/>
          <w:szCs w:val="24"/>
        </w:rPr>
        <w:t>городского округа</w:t>
      </w:r>
      <w:r>
        <w:rPr>
          <w:rStyle w:val="a5"/>
          <w:rFonts w:ascii="Arial" w:hAnsi="Arial" w:cs="Arial"/>
          <w:b/>
          <w:sz w:val="24"/>
          <w:szCs w:val="24"/>
        </w:rPr>
        <w:t xml:space="preserve"> Люберцы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90"/>
        <w:gridCol w:w="3614"/>
        <w:gridCol w:w="1837"/>
        <w:gridCol w:w="1046"/>
        <w:gridCol w:w="1640"/>
        <w:gridCol w:w="1279"/>
        <w:gridCol w:w="1981"/>
        <w:gridCol w:w="1847"/>
        <w:gridCol w:w="1228"/>
      </w:tblGrid>
      <w:tr w:rsidR="007B457E" w:rsidTr="007B457E">
        <w:trPr>
          <w:trHeight w:val="216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57E" w:rsidRDefault="007B457E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57E" w:rsidRDefault="007B457E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Адрес установки детской игровой и (или) спортивной площадки</w:t>
            </w:r>
          </w:p>
        </w:tc>
        <w:tc>
          <w:tcPr>
            <w:tcW w:w="1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B457E" w:rsidRDefault="007B457E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Тип площадки</w:t>
            </w:r>
          </w:p>
        </w:tc>
        <w:tc>
          <w:tcPr>
            <w:tcW w:w="104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B457E" w:rsidRDefault="007B457E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Площадь, м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4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457E" w:rsidRDefault="007B457E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Источники финансирования, руб.</w:t>
            </w:r>
          </w:p>
          <w:p w:rsidR="007B457E" w:rsidRDefault="007B457E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B457E" w:rsidRDefault="007B457E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Полученный аванс, руб.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B457E" w:rsidRDefault="007B457E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Остаток, руб.</w:t>
            </w:r>
          </w:p>
        </w:tc>
      </w:tr>
      <w:tr w:rsidR="007B457E" w:rsidTr="007B457E">
        <w:trPr>
          <w:trHeight w:val="708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57E" w:rsidRDefault="007B45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57E" w:rsidRDefault="007B457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457E" w:rsidRDefault="007B45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57E" w:rsidRDefault="007B45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B457E" w:rsidRDefault="007B457E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Сметная стоимость выполненных работ, с НДС, руб.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B457E" w:rsidRDefault="007B457E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Субсидии из бюджета </w:t>
            </w:r>
          </w:p>
          <w:p w:rsidR="007B457E" w:rsidRDefault="007B457E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"/>
                <w:rFonts w:ascii="Arial" w:hAnsi="Arial" w:cs="Arial"/>
                <w:sz w:val="24"/>
                <w:szCs w:val="24"/>
              </w:rPr>
              <w:t>городского округа</w:t>
            </w:r>
            <w:r>
              <w:rPr>
                <w:rFonts w:ascii="Arial" w:hAnsi="Arial" w:cs="Arial"/>
                <w:sz w:val="24"/>
                <w:szCs w:val="24"/>
              </w:rPr>
              <w:t xml:space="preserve"> Люберцы, руб.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B457E" w:rsidRDefault="007B457E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руб.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457E" w:rsidRDefault="007B457E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B457E" w:rsidRDefault="007B457E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457E" w:rsidTr="007B457E">
        <w:trPr>
          <w:trHeight w:val="1095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57E" w:rsidRDefault="007B457E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57E" w:rsidRDefault="007B457E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457E" w:rsidRDefault="007B457E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B457E" w:rsidRDefault="007B457E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57E" w:rsidRDefault="007B457E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457E" w:rsidRDefault="007B457E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B457E" w:rsidRDefault="007B457E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457E" w:rsidRDefault="007B457E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B457E" w:rsidRDefault="007B457E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tbl>
      <w:tblPr>
        <w:tblStyle w:val="a6"/>
        <w:tblW w:w="744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440"/>
      </w:tblGrid>
      <w:tr w:rsidR="007B457E" w:rsidTr="007B457E">
        <w:trPr>
          <w:trHeight w:val="298"/>
        </w:trPr>
        <w:tc>
          <w:tcPr>
            <w:tcW w:w="7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B457E" w:rsidRDefault="007B457E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ИТОГО:</w:t>
            </w:r>
          </w:p>
        </w:tc>
      </w:tr>
      <w:tr w:rsidR="007B457E" w:rsidTr="007B457E">
        <w:trPr>
          <w:trHeight w:val="298"/>
        </w:trPr>
        <w:tc>
          <w:tcPr>
            <w:tcW w:w="7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B457E" w:rsidRDefault="007B457E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т.ч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>. установка детских площадок</w:t>
            </w:r>
          </w:p>
        </w:tc>
      </w:tr>
      <w:tr w:rsidR="007B457E" w:rsidTr="007B457E">
        <w:trPr>
          <w:trHeight w:val="209"/>
        </w:trPr>
        <w:tc>
          <w:tcPr>
            <w:tcW w:w="7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B457E" w:rsidRDefault="007B457E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установка спортивных площадок</w:t>
            </w:r>
          </w:p>
        </w:tc>
      </w:tr>
    </w:tbl>
    <w:p w:rsidR="007B457E" w:rsidRDefault="007B457E" w:rsidP="007B457E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:rsidR="007B457E" w:rsidRDefault="007B457E" w:rsidP="007B457E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:rsidR="007B457E" w:rsidRDefault="007B457E" w:rsidP="007B457E">
      <w:pPr>
        <w:spacing w:after="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</w:rPr>
        <w:t>Получатель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___________________________________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(подпись)</w:t>
      </w:r>
    </w:p>
    <w:p w:rsidR="007B457E" w:rsidRDefault="007B457E" w:rsidP="007B457E">
      <w:pPr>
        <w:spacing w:after="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(Ф.И.О)</w:t>
      </w:r>
    </w:p>
    <w:p w:rsidR="007B457E" w:rsidRDefault="007B457E" w:rsidP="007B457E">
      <w:pPr>
        <w:pStyle w:val="ConsPlusNormal"/>
        <w:ind w:firstLine="0"/>
        <w:jc w:val="both"/>
        <w:outlineLvl w:val="0"/>
        <w:rPr>
          <w:rStyle w:val="1"/>
          <w:sz w:val="24"/>
          <w:szCs w:val="24"/>
        </w:rPr>
      </w:pPr>
      <w:r>
        <w:rPr>
          <w:rStyle w:val="1"/>
          <w:sz w:val="24"/>
          <w:szCs w:val="24"/>
        </w:rPr>
        <w:t>«</w:t>
      </w:r>
      <w:r>
        <w:rPr>
          <w:rStyle w:val="1"/>
          <w:sz w:val="24"/>
          <w:szCs w:val="24"/>
        </w:rPr>
        <w:tab/>
        <w:t>»</w:t>
      </w:r>
      <w:r>
        <w:rPr>
          <w:rStyle w:val="1"/>
          <w:sz w:val="24"/>
          <w:szCs w:val="24"/>
        </w:rPr>
        <w:tab/>
        <w:t xml:space="preserve"> 2020 г.</w:t>
      </w:r>
      <w:r>
        <w:rPr>
          <w:rStyle w:val="1"/>
          <w:sz w:val="24"/>
          <w:szCs w:val="24"/>
        </w:rPr>
        <w:tab/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>
        <w:rPr>
          <w:rStyle w:val="1"/>
          <w:rFonts w:ascii="Arial" w:hAnsi="Arial" w:cs="Arial"/>
          <w:sz w:val="24"/>
          <w:szCs w:val="24"/>
        </w:rPr>
        <w:t>М.П.</w:t>
      </w:r>
      <w:r>
        <w:rPr>
          <w:rFonts w:ascii="Arial" w:hAnsi="Arial" w:cs="Arial"/>
          <w:sz w:val="24"/>
          <w:szCs w:val="24"/>
        </w:rPr>
        <w:tab/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spacing w:after="0" w:line="240" w:lineRule="auto"/>
        <w:rPr>
          <w:rFonts w:ascii="Arial" w:hAnsi="Arial" w:cs="Arial"/>
          <w:sz w:val="24"/>
          <w:szCs w:val="24"/>
        </w:rPr>
        <w:sectPr w:rsidR="007B457E">
          <w:pgSz w:w="16838" w:h="11906" w:orient="landscape"/>
          <w:pgMar w:top="1134" w:right="1134" w:bottom="567" w:left="1134" w:header="709" w:footer="0" w:gutter="0"/>
          <w:cols w:space="720"/>
        </w:sect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Приложение №3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к Соглашению 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pStyle w:val="ConsPlusNormal"/>
        <w:ind w:firstLine="0"/>
        <w:jc w:val="center"/>
        <w:outlineLvl w:val="0"/>
        <w:rPr>
          <w:b/>
          <w:sz w:val="24"/>
          <w:szCs w:val="24"/>
        </w:rPr>
      </w:pPr>
    </w:p>
    <w:p w:rsidR="007B457E" w:rsidRDefault="007B457E" w:rsidP="007B457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График выполнения работ по установке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новых детских игровых и (или) спортивных площадок на дворовых территориях городского округа Люберцы: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 срок до 31.05.2020 года выполнить работы по установке не менее 10 % детских игровых и (или) спортивных площадок;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 срок до 30.06.2020 года выполнить работы по установке не менее 30 % детских игровых и (или) спортивных площадок; 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 срок до 31.07.2020 года выполнить работы по установке не менее </w:t>
      </w:r>
      <w:r>
        <w:rPr>
          <w:rFonts w:ascii="Arial" w:hAnsi="Arial" w:cs="Arial"/>
          <w:sz w:val="24"/>
          <w:szCs w:val="24"/>
        </w:rPr>
        <w:br/>
        <w:t>30 % детских игровых и (или) спортивных площадок;</w:t>
      </w:r>
      <w:r>
        <w:rPr>
          <w:rFonts w:ascii="Arial" w:hAnsi="Arial" w:cs="Arial"/>
          <w:sz w:val="24"/>
          <w:szCs w:val="24"/>
        </w:rPr>
        <w:tab/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 срок до 31.08.2020 года выполнить работы по установке не менее </w:t>
      </w:r>
      <w:r>
        <w:rPr>
          <w:rFonts w:ascii="Arial" w:hAnsi="Arial" w:cs="Arial"/>
          <w:sz w:val="24"/>
          <w:szCs w:val="24"/>
        </w:rPr>
        <w:br/>
        <w:t>30 % детских игровых и (или) спортивных площадок.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7B457E" w:rsidRDefault="007B457E" w:rsidP="007B457E">
      <w:pPr>
        <w:spacing w:after="0" w:line="240" w:lineRule="auto"/>
        <w:rPr>
          <w:rFonts w:ascii="Arial" w:hAnsi="Arial" w:cs="Arial"/>
          <w:sz w:val="24"/>
          <w:szCs w:val="24"/>
        </w:rPr>
        <w:sectPr w:rsidR="007B457E">
          <w:pgSz w:w="11906" w:h="16838"/>
          <w:pgMar w:top="1134" w:right="567" w:bottom="1134" w:left="1134" w:header="709" w:footer="0" w:gutter="0"/>
          <w:cols w:space="720"/>
        </w:sect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</w:t>
      </w:r>
    </w:p>
    <w:p w:rsidR="007B457E" w:rsidRDefault="007B457E" w:rsidP="007B457E">
      <w:pPr>
        <w:pStyle w:val="ConsPlusNormal"/>
        <w:ind w:firstLine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Приложение № 3 к Порядку</w:t>
      </w:r>
    </w:p>
    <w:p w:rsidR="007B457E" w:rsidRDefault="007B457E" w:rsidP="007B457E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7B457E" w:rsidRDefault="007B457E" w:rsidP="007B457E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7B457E" w:rsidRDefault="007B457E" w:rsidP="007B457E">
      <w:pPr>
        <w:pStyle w:val="ConsPlusNormal"/>
        <w:ind w:firstLine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Информация по критериям отбора заявок </w:t>
      </w:r>
    </w:p>
    <w:p w:rsidR="007B457E" w:rsidRDefault="007B457E" w:rsidP="007B457E">
      <w:pPr>
        <w:pStyle w:val="ConsPlusNormal"/>
        <w:ind w:firstLine="0"/>
        <w:jc w:val="center"/>
        <w:outlineLvl w:val="0"/>
        <w:rPr>
          <w:b/>
          <w:sz w:val="24"/>
          <w:szCs w:val="24"/>
        </w:rPr>
      </w:pPr>
    </w:p>
    <w:tbl>
      <w:tblPr>
        <w:tblStyle w:val="a6"/>
        <w:tblW w:w="1378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5"/>
        <w:gridCol w:w="1614"/>
        <w:gridCol w:w="2268"/>
        <w:gridCol w:w="1559"/>
        <w:gridCol w:w="1985"/>
        <w:gridCol w:w="2552"/>
        <w:gridCol w:w="3262"/>
      </w:tblGrid>
      <w:tr w:rsidR="007B457E" w:rsidTr="007B457E">
        <w:trPr>
          <w:trHeight w:val="834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57E" w:rsidRDefault="007B45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№№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57E" w:rsidRDefault="007B45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Заявитель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57E" w:rsidRDefault="007B45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Адрес проведения работ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57E" w:rsidRDefault="007B45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Вид работ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57E" w:rsidRDefault="007B457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софинансирования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57E" w:rsidRDefault="007B457E">
            <w:pPr>
              <w:tabs>
                <w:tab w:val="left" w:pos="129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площадь устанавливаемой новой детской игровой и (или) спортивной площадки, кв. м.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57E" w:rsidRDefault="007B457E">
            <w:pPr>
              <w:tabs>
                <w:tab w:val="left" w:pos="129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адрес, входящий в адресный перечень комплексного благоустройства на 2020 год (да/нет)</w:t>
            </w:r>
          </w:p>
        </w:tc>
      </w:tr>
      <w:tr w:rsidR="007B457E" w:rsidTr="007B457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7E" w:rsidRDefault="007B45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7E" w:rsidRDefault="007B45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7E" w:rsidRDefault="007B45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7E" w:rsidRDefault="007B45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7E" w:rsidRDefault="007B45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7E" w:rsidRDefault="007B45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7E" w:rsidRDefault="007B45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7B457E" w:rsidTr="007B457E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7E" w:rsidRDefault="007B45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7E" w:rsidRDefault="007B45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7E" w:rsidRDefault="007B45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57E" w:rsidRDefault="007B457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7E" w:rsidRDefault="007B457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7E" w:rsidRDefault="007B45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7E" w:rsidRDefault="007B45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</w:p>
    <w:p w:rsidR="007B457E" w:rsidRDefault="007B457E" w:rsidP="007B457E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</w:rPr>
        <w:t>Заявитель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___________________________________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(подпись)</w:t>
      </w:r>
    </w:p>
    <w:p w:rsidR="007B457E" w:rsidRDefault="007B457E" w:rsidP="007B457E">
      <w:pPr>
        <w:spacing w:after="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(Ф.И.О)</w:t>
      </w:r>
    </w:p>
    <w:p w:rsidR="007B457E" w:rsidRDefault="007B457E" w:rsidP="007B457E">
      <w:pPr>
        <w:pStyle w:val="ConsPlusNormal"/>
        <w:ind w:firstLine="0"/>
        <w:jc w:val="both"/>
        <w:outlineLvl w:val="0"/>
        <w:rPr>
          <w:rStyle w:val="1"/>
          <w:sz w:val="24"/>
          <w:szCs w:val="24"/>
        </w:rPr>
      </w:pPr>
      <w:r>
        <w:rPr>
          <w:rStyle w:val="1"/>
          <w:sz w:val="24"/>
          <w:szCs w:val="24"/>
        </w:rPr>
        <w:t>«</w:t>
      </w:r>
      <w:r>
        <w:rPr>
          <w:rStyle w:val="1"/>
          <w:sz w:val="24"/>
          <w:szCs w:val="24"/>
        </w:rPr>
        <w:tab/>
        <w:t>»</w:t>
      </w:r>
      <w:r>
        <w:rPr>
          <w:rStyle w:val="1"/>
          <w:sz w:val="24"/>
          <w:szCs w:val="24"/>
        </w:rPr>
        <w:tab/>
        <w:t>2020 г.</w:t>
      </w:r>
      <w:r>
        <w:rPr>
          <w:rStyle w:val="1"/>
          <w:sz w:val="24"/>
          <w:szCs w:val="24"/>
        </w:rPr>
        <w:tab/>
      </w:r>
    </w:p>
    <w:p w:rsidR="007B457E" w:rsidRDefault="007B457E" w:rsidP="007B457E">
      <w:pPr>
        <w:pStyle w:val="ConsPlusNormal"/>
        <w:ind w:firstLine="0"/>
        <w:outlineLvl w:val="0"/>
      </w:pPr>
      <w:r>
        <w:rPr>
          <w:rStyle w:val="1"/>
          <w:sz w:val="24"/>
          <w:szCs w:val="24"/>
        </w:rPr>
        <w:t>М.П.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7B457E" w:rsidRDefault="007B457E" w:rsidP="007B457E">
      <w:pPr>
        <w:spacing w:after="0" w:line="240" w:lineRule="auto"/>
        <w:rPr>
          <w:rFonts w:ascii="Arial" w:hAnsi="Arial" w:cs="Arial"/>
          <w:sz w:val="24"/>
          <w:szCs w:val="24"/>
          <w:lang w:val="en-US"/>
        </w:rPr>
        <w:sectPr w:rsidR="007B457E">
          <w:pgSz w:w="16838" w:h="11906" w:orient="landscape"/>
          <w:pgMar w:top="1134" w:right="1134" w:bottom="567" w:left="1134" w:header="709" w:footer="0" w:gutter="0"/>
          <w:cols w:space="720"/>
        </w:sectPr>
      </w:pPr>
    </w:p>
    <w:p w:rsidR="007B457E" w:rsidRDefault="007B457E" w:rsidP="007B457E">
      <w:pPr>
        <w:pStyle w:val="ConsPlusNormal"/>
        <w:ind w:firstLine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</w:t>
      </w:r>
      <w:r>
        <w:rPr>
          <w:sz w:val="24"/>
          <w:szCs w:val="24"/>
          <w:lang w:val="en-US"/>
        </w:rPr>
        <w:t xml:space="preserve">   </w:t>
      </w:r>
      <w:r>
        <w:rPr>
          <w:sz w:val="24"/>
          <w:szCs w:val="24"/>
        </w:rPr>
        <w:t>УТВЕРЖДЕН</w:t>
      </w:r>
    </w:p>
    <w:p w:rsidR="007B457E" w:rsidRDefault="007B457E" w:rsidP="007B457E">
      <w:pPr>
        <w:pStyle w:val="ConsPlusNormal"/>
        <w:ind w:firstLine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Постановлением администрации</w:t>
      </w:r>
    </w:p>
    <w:p w:rsidR="007B457E" w:rsidRDefault="007B457E" w:rsidP="007B457E">
      <w:pPr>
        <w:pStyle w:val="ConsPlusNormal"/>
        <w:ind w:firstLine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городского округа Люберцы </w:t>
      </w:r>
    </w:p>
    <w:p w:rsidR="007B457E" w:rsidRDefault="007B457E" w:rsidP="007B457E">
      <w:pPr>
        <w:pStyle w:val="ConsPlusNormal"/>
        <w:ind w:firstLine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Московской области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      от </w:t>
      </w:r>
      <w:r>
        <w:rPr>
          <w:rFonts w:ascii="Arial" w:hAnsi="Arial" w:cs="Arial"/>
          <w:sz w:val="24"/>
          <w:szCs w:val="24"/>
          <w:lang w:val="en-US"/>
        </w:rPr>
        <w:t>25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  <w:lang w:val="en-US"/>
        </w:rPr>
        <w:t>03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  <w:lang w:val="en-US"/>
        </w:rPr>
        <w:t>2020</w:t>
      </w:r>
      <w:r>
        <w:rPr>
          <w:rFonts w:ascii="Arial" w:hAnsi="Arial" w:cs="Arial"/>
          <w:sz w:val="24"/>
          <w:szCs w:val="24"/>
        </w:rPr>
        <w:t xml:space="preserve">  № 1029-ПА </w:t>
      </w:r>
    </w:p>
    <w:p w:rsidR="007B457E" w:rsidRDefault="007B457E" w:rsidP="007B457E">
      <w:pPr>
        <w:pStyle w:val="ConsPlusNormal"/>
        <w:ind w:firstLine="0"/>
        <w:jc w:val="right"/>
        <w:outlineLvl w:val="0"/>
        <w:rPr>
          <w:color w:val="FF0000"/>
          <w:sz w:val="24"/>
          <w:szCs w:val="24"/>
        </w:rPr>
      </w:pPr>
    </w:p>
    <w:p w:rsidR="007B457E" w:rsidRDefault="007B457E" w:rsidP="007B457E">
      <w:pPr>
        <w:pStyle w:val="ConsPlusTitle"/>
        <w:jc w:val="center"/>
        <w:outlineLvl w:val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Состав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Комиссии по отбору получателей субсидий из бюджета городского округа Люберцы на финансовое обеспечение затрат, связанных с установкой  детских игровых и (или) спортивных площадок на дворовых территориях городского округа Люберцы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Председатель комиссии: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Малышев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- Заместитель Главы администрации;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Эдуард Владимирович</w:t>
      </w:r>
      <w:r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ab/>
        <w:t xml:space="preserve">  </w:t>
      </w: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tbl>
      <w:tblPr>
        <w:tblW w:w="10007" w:type="dxa"/>
        <w:tblLook w:val="01E0" w:firstRow="1" w:lastRow="1" w:firstColumn="1" w:lastColumn="1" w:noHBand="0" w:noVBand="0"/>
      </w:tblPr>
      <w:tblGrid>
        <w:gridCol w:w="3846"/>
        <w:gridCol w:w="6161"/>
      </w:tblGrid>
      <w:tr w:rsidR="007B457E" w:rsidTr="007B457E">
        <w:trPr>
          <w:trHeight w:val="263"/>
        </w:trPr>
        <w:tc>
          <w:tcPr>
            <w:tcW w:w="3846" w:type="dxa"/>
          </w:tcPr>
          <w:p w:rsidR="007B457E" w:rsidRDefault="007B45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7B457E" w:rsidRDefault="007B457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Члены комиссии:</w:t>
            </w:r>
          </w:p>
        </w:tc>
        <w:tc>
          <w:tcPr>
            <w:tcW w:w="6161" w:type="dxa"/>
          </w:tcPr>
          <w:p w:rsidR="007B457E" w:rsidRDefault="007B45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457E" w:rsidTr="007B457E">
        <w:trPr>
          <w:trHeight w:val="455"/>
        </w:trPr>
        <w:tc>
          <w:tcPr>
            <w:tcW w:w="3846" w:type="dxa"/>
          </w:tcPr>
          <w:p w:rsidR="007B457E" w:rsidRDefault="007B45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7B457E" w:rsidRDefault="007B45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Анохин </w:t>
            </w:r>
          </w:p>
          <w:p w:rsidR="007B457E" w:rsidRDefault="007B45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Олег Игоревич</w:t>
            </w:r>
          </w:p>
        </w:tc>
        <w:tc>
          <w:tcPr>
            <w:tcW w:w="6161" w:type="dxa"/>
          </w:tcPr>
          <w:p w:rsidR="007B457E" w:rsidRDefault="007B457E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7B457E" w:rsidRDefault="007B457E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Врио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Начальника правового управления;</w:t>
            </w:r>
          </w:p>
        </w:tc>
      </w:tr>
      <w:tr w:rsidR="007B457E" w:rsidTr="007B457E">
        <w:trPr>
          <w:trHeight w:val="1074"/>
        </w:trPr>
        <w:tc>
          <w:tcPr>
            <w:tcW w:w="3846" w:type="dxa"/>
          </w:tcPr>
          <w:p w:rsidR="007B457E" w:rsidRDefault="007B45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B457E" w:rsidRDefault="007B45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Орлов</w:t>
            </w:r>
          </w:p>
          <w:p w:rsidR="007B457E" w:rsidRDefault="007B45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Алексей Александрович</w:t>
            </w:r>
          </w:p>
          <w:p w:rsidR="007B457E" w:rsidRDefault="007B45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B457E" w:rsidRDefault="007B45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Горелова </w:t>
            </w:r>
          </w:p>
          <w:p w:rsidR="007B457E" w:rsidRDefault="007B45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Валентина Сергеевна</w:t>
            </w:r>
          </w:p>
          <w:p w:rsidR="007B457E" w:rsidRDefault="007B45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B457E" w:rsidRDefault="007B45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Пак</w:t>
            </w:r>
          </w:p>
          <w:p w:rsidR="007B457E" w:rsidRDefault="007B45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Андроник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Эдуардович</w:t>
            </w:r>
          </w:p>
          <w:p w:rsidR="007B457E" w:rsidRDefault="007B45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61" w:type="dxa"/>
          </w:tcPr>
          <w:p w:rsidR="007B457E" w:rsidRDefault="007B45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B457E" w:rsidRDefault="007B457E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Начальник управления благоустройства;</w:t>
            </w:r>
          </w:p>
          <w:p w:rsidR="007B457E" w:rsidRDefault="007B457E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B457E" w:rsidRDefault="007B457E">
            <w:pPr>
              <w:tabs>
                <w:tab w:val="left" w:pos="3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Начальник управления по бухгалтерскому учету и отчетности, главный бухгалтер;</w:t>
            </w:r>
          </w:p>
          <w:p w:rsidR="007B457E" w:rsidRDefault="007B457E">
            <w:pPr>
              <w:tabs>
                <w:tab w:val="left" w:pos="3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B457E" w:rsidRDefault="007B457E">
            <w:pPr>
              <w:tabs>
                <w:tab w:val="left" w:pos="3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>
              <w:rPr>
                <w:rFonts w:ascii="Arial" w:hAnsi="Arial" w:cs="Arial"/>
                <w:bCs/>
                <w:sz w:val="24"/>
                <w:szCs w:val="24"/>
              </w:rPr>
              <w:t>Начальник финансового управления;</w:t>
            </w:r>
          </w:p>
          <w:p w:rsidR="007B457E" w:rsidRDefault="007B457E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457E" w:rsidTr="007B457E">
        <w:trPr>
          <w:trHeight w:val="227"/>
        </w:trPr>
        <w:tc>
          <w:tcPr>
            <w:tcW w:w="3846" w:type="dxa"/>
            <w:hideMark/>
          </w:tcPr>
          <w:p w:rsidR="007B457E" w:rsidRDefault="007B457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Секретарь комиссии:</w:t>
            </w:r>
          </w:p>
        </w:tc>
        <w:tc>
          <w:tcPr>
            <w:tcW w:w="6161" w:type="dxa"/>
          </w:tcPr>
          <w:p w:rsidR="007B457E" w:rsidRDefault="007B457E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457E" w:rsidTr="007B457E">
        <w:trPr>
          <w:trHeight w:val="375"/>
        </w:trPr>
        <w:tc>
          <w:tcPr>
            <w:tcW w:w="3846" w:type="dxa"/>
            <w:hideMark/>
          </w:tcPr>
          <w:p w:rsidR="007B457E" w:rsidRDefault="007B45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Кожемякина </w:t>
            </w:r>
          </w:p>
          <w:p w:rsidR="007B457E" w:rsidRDefault="007B45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Анна Владимировна</w:t>
            </w:r>
          </w:p>
        </w:tc>
        <w:tc>
          <w:tcPr>
            <w:tcW w:w="6161" w:type="dxa"/>
            <w:hideMark/>
          </w:tcPr>
          <w:p w:rsidR="007B457E" w:rsidRDefault="007B457E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Начальник отдела благоустройства управления благоустройства.</w:t>
            </w:r>
          </w:p>
        </w:tc>
      </w:tr>
    </w:tbl>
    <w:p w:rsidR="007B457E" w:rsidRDefault="007B457E" w:rsidP="007B45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B457E" w:rsidRDefault="007B457E" w:rsidP="007B4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12095" w:rsidRDefault="00C12095"/>
    <w:sectPr w:rsidR="00C12095" w:rsidSect="007B457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AEE"/>
    <w:rsid w:val="007B457E"/>
    <w:rsid w:val="00C12095"/>
    <w:rsid w:val="00D8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57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457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B457E"/>
    <w:pPr>
      <w:ind w:left="720"/>
      <w:contextualSpacing/>
    </w:pPr>
  </w:style>
  <w:style w:type="paragraph" w:customStyle="1" w:styleId="ConsPlusTitle">
    <w:name w:val="ConsPlusTitle"/>
    <w:rsid w:val="007B457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B457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4">
    <w:name w:val="Основной текст4"/>
    <w:basedOn w:val="a"/>
    <w:rsid w:val="007B457E"/>
    <w:pPr>
      <w:widowControl w:val="0"/>
      <w:shd w:val="clear" w:color="auto" w:fill="FFFFFF"/>
      <w:spacing w:before="180" w:after="0" w:line="240" w:lineRule="exact"/>
      <w:ind w:hanging="640"/>
      <w:jc w:val="both"/>
    </w:pPr>
    <w:rPr>
      <w:rFonts w:ascii="Times New Roman" w:eastAsiaTheme="minorHAnsi" w:hAnsi="Times New Roman" w:cs="Times New Roman"/>
      <w:sz w:val="18"/>
      <w:szCs w:val="18"/>
      <w:lang w:eastAsia="en-US"/>
    </w:rPr>
  </w:style>
  <w:style w:type="character" w:customStyle="1" w:styleId="1">
    <w:name w:val="Основной текст1"/>
    <w:basedOn w:val="a0"/>
    <w:rsid w:val="007B457E"/>
    <w:rPr>
      <w:rFonts w:ascii="Times New Roman" w:hAnsi="Times New Roman" w:cs="Times New Roman" w:hint="default"/>
      <w:color w:val="000000"/>
      <w:spacing w:val="0"/>
      <w:w w:val="100"/>
      <w:position w:val="0"/>
      <w:sz w:val="18"/>
      <w:szCs w:val="18"/>
      <w:shd w:val="clear" w:color="auto" w:fill="FFFFFF"/>
      <w:lang w:val="ru-RU" w:eastAsia="ru-RU"/>
    </w:rPr>
  </w:style>
  <w:style w:type="character" w:customStyle="1" w:styleId="a5">
    <w:name w:val="Подпись к таблице"/>
    <w:uiPriority w:val="99"/>
    <w:rsid w:val="007B457E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/>
    </w:rPr>
  </w:style>
  <w:style w:type="table" w:styleId="a6">
    <w:name w:val="Table Grid"/>
    <w:basedOn w:val="a1"/>
    <w:rsid w:val="007B457E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57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457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B457E"/>
    <w:pPr>
      <w:ind w:left="720"/>
      <w:contextualSpacing/>
    </w:pPr>
  </w:style>
  <w:style w:type="paragraph" w:customStyle="1" w:styleId="ConsPlusTitle">
    <w:name w:val="ConsPlusTitle"/>
    <w:rsid w:val="007B457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B457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4">
    <w:name w:val="Основной текст4"/>
    <w:basedOn w:val="a"/>
    <w:rsid w:val="007B457E"/>
    <w:pPr>
      <w:widowControl w:val="0"/>
      <w:shd w:val="clear" w:color="auto" w:fill="FFFFFF"/>
      <w:spacing w:before="180" w:after="0" w:line="240" w:lineRule="exact"/>
      <w:ind w:hanging="640"/>
      <w:jc w:val="both"/>
    </w:pPr>
    <w:rPr>
      <w:rFonts w:ascii="Times New Roman" w:eastAsiaTheme="minorHAnsi" w:hAnsi="Times New Roman" w:cs="Times New Roman"/>
      <w:sz w:val="18"/>
      <w:szCs w:val="18"/>
      <w:lang w:eastAsia="en-US"/>
    </w:rPr>
  </w:style>
  <w:style w:type="character" w:customStyle="1" w:styleId="1">
    <w:name w:val="Основной текст1"/>
    <w:basedOn w:val="a0"/>
    <w:rsid w:val="007B457E"/>
    <w:rPr>
      <w:rFonts w:ascii="Times New Roman" w:hAnsi="Times New Roman" w:cs="Times New Roman" w:hint="default"/>
      <w:color w:val="000000"/>
      <w:spacing w:val="0"/>
      <w:w w:val="100"/>
      <w:position w:val="0"/>
      <w:sz w:val="18"/>
      <w:szCs w:val="18"/>
      <w:shd w:val="clear" w:color="auto" w:fill="FFFFFF"/>
      <w:lang w:val="ru-RU" w:eastAsia="ru-RU"/>
    </w:rPr>
  </w:style>
  <w:style w:type="character" w:customStyle="1" w:styleId="a5">
    <w:name w:val="Подпись к таблице"/>
    <w:uiPriority w:val="99"/>
    <w:rsid w:val="007B457E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/>
    </w:rPr>
  </w:style>
  <w:style w:type="table" w:styleId="a6">
    <w:name w:val="Table Grid"/>
    <w:basedOn w:val="a1"/>
    <w:rsid w:val="007B457E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4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F88367A26CE44AE3D4CC6126B971AE6F6E780CFFF4EB5CDAD5FA6A03C386CL" TargetMode="External"/><Relationship Id="rId5" Type="http://schemas.openxmlformats.org/officeDocument/2006/relationships/hyperlink" Target="consultantplus://offline/ref=1F88367A26CE44AE3D4CC6126B971AE6F6E780CFFF4EB5CDAD5FA6A03C386C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5284</Words>
  <Characters>30122</Characters>
  <Application>Microsoft Office Word</Application>
  <DocSecurity>0</DocSecurity>
  <Lines>251</Lines>
  <Paragraphs>70</Paragraphs>
  <ScaleCrop>false</ScaleCrop>
  <Company/>
  <LinksUpToDate>false</LinksUpToDate>
  <CharactersWithSpaces>35336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2020-03-26T13:01:00Z</dcterms:created>
  <dcterms:modified xsi:type="dcterms:W3CDTF">2020-03-26T13:03:00Z</dcterms:modified>
</cp:coreProperties>
</file>